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23" w:rsidRDefault="00161123">
      <w:pPr>
        <w:pStyle w:val="a7"/>
        <w:rPr>
          <w:rFonts w:ascii="新細明體" w:hAnsi="新細明體"/>
          <w:color w:val="FF6600"/>
        </w:rPr>
      </w:pPr>
    </w:p>
    <w:p w:rsidR="00161123" w:rsidRDefault="00570271">
      <w:pPr>
        <w:pStyle w:val="a7"/>
        <w:rPr>
          <w:rFonts w:ascii="新細明體" w:hAnsi="新細明體"/>
          <w:color w:val="FF66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161925</wp:posOffset>
                </wp:positionV>
                <wp:extent cx="2009140" cy="373380"/>
                <wp:effectExtent l="10160" t="9525" r="9525" b="762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FE5" w:rsidRPr="00DA75FC" w:rsidRDefault="00AF6FE5" w:rsidP="00DA75FC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DA75F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公司概況資料表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2.05pt;margin-top:12.75pt;width:158.2pt;height:29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">
                <v:textbox>
                  <w:txbxContent>
                    <w:p w:rsidR="00AF6FE5" w:rsidRPr="00DA75FC" w:rsidRDefault="00AF6FE5" w:rsidP="00DA75FC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DA75F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公司概況資料表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  <w:color w:val="FF6600"/>
        </w:rPr>
        <w:drawing>
          <wp:inline distT="0" distB="0" distL="0" distR="0">
            <wp:extent cx="6116320" cy="707390"/>
            <wp:effectExtent l="0" t="0" r="0" b="0"/>
            <wp:docPr id="2" name="圖片 2" descr="visual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ual_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123" w:rsidRDefault="00161123">
      <w:pPr>
        <w:rPr>
          <w:b/>
          <w:bCs/>
          <w:color w:val="0000FF"/>
          <w:szCs w:val="20"/>
        </w:rPr>
      </w:pPr>
      <w:r>
        <w:rPr>
          <w:b/>
          <w:bCs/>
          <w:color w:val="0000FF"/>
          <w:szCs w:val="20"/>
        </w:rPr>
        <w:t>以</w:t>
      </w:r>
      <w:r>
        <w:rPr>
          <w:rFonts w:hint="eastAsia"/>
          <w:b/>
          <w:bCs/>
          <w:color w:val="0000FF"/>
          <w:szCs w:val="20"/>
        </w:rPr>
        <w:t>下</w:t>
      </w:r>
      <w:r>
        <w:rPr>
          <w:b/>
          <w:bCs/>
          <w:color w:val="0000FF"/>
          <w:szCs w:val="20"/>
        </w:rPr>
        <w:t>資料</w:t>
      </w:r>
      <w:proofErr w:type="gramStart"/>
      <w:r>
        <w:rPr>
          <w:b/>
          <w:bCs/>
          <w:color w:val="0000FF"/>
          <w:szCs w:val="20"/>
        </w:rPr>
        <w:t>由</w:t>
      </w:r>
      <w:r w:rsidR="00570271">
        <w:rPr>
          <w:rFonts w:hint="eastAsia"/>
          <w:b/>
          <w:bCs/>
          <w:color w:val="0000FF"/>
          <w:szCs w:val="20"/>
        </w:rPr>
        <w:t>東哥企業</w:t>
      </w:r>
      <w:proofErr w:type="gramEnd"/>
      <w:r w:rsidR="0007397A">
        <w:rPr>
          <w:rFonts w:hint="eastAsia"/>
          <w:b/>
          <w:bCs/>
          <w:color w:val="0000FF"/>
          <w:szCs w:val="20"/>
        </w:rPr>
        <w:t>份有限</w:t>
      </w:r>
      <w:r>
        <w:rPr>
          <w:b/>
          <w:bCs/>
          <w:color w:val="0000FF"/>
          <w:szCs w:val="20"/>
        </w:rPr>
        <w:t>公司</w:t>
      </w:r>
      <w:r w:rsidR="00BF2B97" w:rsidRPr="00BF2B97"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及其推薦證券商</w:t>
      </w:r>
      <w:r w:rsidR="00A277D2">
        <w:rPr>
          <w:rFonts w:hint="eastAsia"/>
          <w:b/>
          <w:bCs/>
          <w:color w:val="0000FF"/>
          <w:szCs w:val="20"/>
        </w:rPr>
        <w:t>提供</w:t>
      </w:r>
      <w:r>
        <w:rPr>
          <w:b/>
          <w:bCs/>
          <w:color w:val="0000FF"/>
          <w:szCs w:val="20"/>
        </w:rPr>
        <w:t>，資料若有錯誤、遺漏或虛偽不實，</w:t>
      </w:r>
      <w:proofErr w:type="gramStart"/>
      <w:r>
        <w:rPr>
          <w:b/>
          <w:bCs/>
          <w:color w:val="0000FF"/>
          <w:szCs w:val="20"/>
        </w:rPr>
        <w:t>均由該</w:t>
      </w:r>
      <w:proofErr w:type="gramEnd"/>
      <w:r>
        <w:rPr>
          <w:b/>
          <w:bCs/>
          <w:color w:val="0000FF"/>
          <w:szCs w:val="20"/>
        </w:rPr>
        <w:t>公司</w:t>
      </w:r>
      <w:r w:rsidR="00BF2B97" w:rsidRPr="00BF2B97"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及其推薦證券商</w:t>
      </w:r>
      <w:r>
        <w:rPr>
          <w:b/>
          <w:bCs/>
          <w:color w:val="0000FF"/>
          <w:szCs w:val="20"/>
        </w:rPr>
        <w:t>負責。</w:t>
      </w:r>
    </w:p>
    <w:p w:rsidR="00F97EB6" w:rsidRPr="00F97EB6" w:rsidRDefault="00F97EB6">
      <w:pPr>
        <w:rPr>
          <w:b/>
          <w:bCs/>
          <w:color w:val="FF0000"/>
          <w:szCs w:val="20"/>
          <w:u w:val="single"/>
          <w:shd w:val="pct15" w:color="auto" w:fill="FFFFFF"/>
        </w:rPr>
      </w:pPr>
      <w:r w:rsidRPr="00F97EB6"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以下揭露之認購價格及依據等資訊，係申請登錄興櫃公司與其推薦證券商</w:t>
      </w:r>
      <w:r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依</w:t>
      </w:r>
      <w:r w:rsidRPr="00F97EB6"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認購當時</w:t>
      </w:r>
      <w:r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綜合考量各種因素後所議定</w:t>
      </w:r>
      <w:r w:rsidRPr="00F97EB6"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。由於</w:t>
      </w:r>
      <w:r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興櫃公司財務業務狀況及資本市場</w:t>
      </w:r>
      <w:r w:rsidRPr="00F97EB6"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將隨時空</w:t>
      </w:r>
      <w:r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而變</w:t>
      </w:r>
      <w:r w:rsidRPr="00F97EB6"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動，投資人切勿以上開資訊作為投資判斷之唯一依據，務請特別</w:t>
      </w:r>
      <w:r w:rsidR="00A277D2"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注</w:t>
      </w:r>
      <w:r w:rsidRPr="00F97EB6"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意</w:t>
      </w:r>
    </w:p>
    <w:p w:rsidR="00161123" w:rsidRDefault="00570271">
      <w:pPr>
        <w:tabs>
          <w:tab w:val="left" w:pos="1125"/>
        </w:tabs>
        <w:rPr>
          <w:rFonts w:ascii="新細明體" w:hAnsi="新細明體"/>
          <w:b/>
          <w:bCs/>
          <w:color w:val="FF6600"/>
          <w:sz w:val="20"/>
          <w:szCs w:val="20"/>
        </w:rPr>
      </w:pPr>
      <w:r>
        <w:rPr>
          <w:rFonts w:ascii="新細明體" w:hAnsi="新細明體"/>
          <w:b/>
          <w:bCs/>
          <w:noProof/>
          <w:color w:val="FF660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105525" cy="1238250"/>
                <wp:effectExtent l="0" t="4445" r="0" b="0"/>
                <wp:wrapNone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238250"/>
                        </a:xfrm>
                        <a:prstGeom prst="rect">
                          <a:avLst/>
                        </a:prstGeom>
                        <a:solidFill>
                          <a:srgbClr val="FFFB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FE5" w:rsidRDefault="00AF6FE5">
                            <w:pPr>
                              <w:pStyle w:val="Web"/>
                              <w:widowControl w:val="0"/>
                              <w:spacing w:before="0" w:beforeAutospacing="0" w:after="0" w:afterAutospacing="0"/>
                              <w:rPr>
                                <w:rFonts w:ascii="Times New Roman" w:eastAsia="新細明體" w:hAnsi="Times New Roman" w:cs="Times New Roman"/>
                                <w:kern w:val="2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2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7" type="#_x0000_t202" style="position:absolute;margin-left:0;margin-top:13.85pt;width:480.75pt;height:97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" fillcolor="#fffbed" stroked="f">
                <v:textbox>
                  <w:txbxContent>
                    <w:p w:rsidR="00AF6FE5" w:rsidRDefault="00AF6FE5">
                      <w:pPr>
                        <w:pStyle w:val="Web"/>
                        <w:widowControl w:val="0"/>
                        <w:spacing w:before="0" w:beforeAutospacing="0" w:after="0" w:afterAutospacing="0"/>
                        <w:rPr>
                          <w:rFonts w:ascii="Times New Roman" w:eastAsia="新細明體" w:hAnsi="Times New Roman" w:cs="Times New Roman"/>
                          <w:kern w:val="2"/>
                          <w:szCs w:val="20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kern w:val="2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61123" w:rsidRPr="00BF2B97" w:rsidRDefault="00570271">
      <w:pPr>
        <w:rPr>
          <w:rFonts w:ascii="新細明體" w:hAnsi="新細明體"/>
          <w:b/>
          <w:bCs/>
          <w:color w:val="FF0000"/>
          <w:sz w:val="20"/>
          <w:szCs w:val="20"/>
          <w:shd w:val="pct15" w:color="auto" w:fill="FFFFFF"/>
        </w:rPr>
      </w:pPr>
      <w:bookmarkStart w:id="0" w:name="第一頁"/>
      <w:bookmarkEnd w:id="0"/>
      <w:r>
        <w:rPr>
          <w:noProof/>
          <w:color w:val="FF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152400" cy="146050"/>
            <wp:effectExtent l="0" t="0" r="0" b="6350"/>
            <wp:wrapNone/>
            <wp:docPr id="90" name="圖片 90" descr="icon_page_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con_page_tit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/>
          <w:b/>
          <w:bCs/>
          <w:noProof/>
          <w:color w:val="FF6600"/>
          <w:sz w:val="20"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152400" cy="146050"/>
            <wp:effectExtent l="0" t="0" r="0" b="6350"/>
            <wp:wrapNone/>
            <wp:docPr id="91" name="圖片 91" descr="icon_page_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con_page_tit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123">
        <w:rPr>
          <w:rFonts w:ascii="新細明體" w:hAnsi="新細明體" w:hint="eastAsia"/>
          <w:b/>
          <w:bCs/>
          <w:color w:val="FF6600"/>
          <w:sz w:val="20"/>
          <w:szCs w:val="20"/>
        </w:rPr>
        <w:t xml:space="preserve">   </w:t>
      </w:r>
      <w:r w:rsidR="00BF2B97" w:rsidRPr="00BF2B97">
        <w:rPr>
          <w:rFonts w:ascii="新細明體" w:hAnsi="新細明體" w:hint="eastAsia"/>
          <w:b/>
          <w:bCs/>
          <w:color w:val="FF0000"/>
          <w:sz w:val="20"/>
          <w:szCs w:val="20"/>
          <w:u w:val="single"/>
          <w:shd w:val="pct15" w:color="auto" w:fill="FFFFFF"/>
        </w:rPr>
        <w:t>認購相關資訊</w:t>
      </w:r>
    </w:p>
    <w:p w:rsidR="00BF2B97" w:rsidRDefault="00570271">
      <w:pPr>
        <w:rPr>
          <w:rFonts w:ascii="新細明體" w:hAnsi="新細明體"/>
          <w:b/>
          <w:bCs/>
          <w:color w:val="FF6600"/>
          <w:sz w:val="20"/>
          <w:szCs w:val="20"/>
        </w:rPr>
      </w:pPr>
      <w:r>
        <w:rPr>
          <w:rFonts w:ascii="新細明體" w:hAnsi="新細明體"/>
          <w:b/>
          <w:bCs/>
          <w:noProof/>
          <w:color w:val="FF6600"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152400" cy="146050"/>
            <wp:effectExtent l="0" t="0" r="0" b="6350"/>
            <wp:wrapNone/>
            <wp:docPr id="92" name="圖片 92" descr="icon_page_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con_page_tit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123">
        <w:rPr>
          <w:rFonts w:ascii="新細明體" w:hAnsi="新細明體" w:hint="eastAsia"/>
          <w:b/>
          <w:bCs/>
          <w:color w:val="FF6600"/>
          <w:sz w:val="20"/>
          <w:szCs w:val="20"/>
        </w:rPr>
        <w:t xml:space="preserve">   </w:t>
      </w:r>
      <w:hyperlink w:anchor="公司簡介" w:history="1">
        <w:r w:rsidR="00BF2B97">
          <w:rPr>
            <w:rStyle w:val="a6"/>
            <w:rFonts w:ascii="新細明體" w:hAnsi="新細明體" w:hint="eastAsia"/>
            <w:b/>
            <w:bCs/>
            <w:color w:val="FF6600"/>
            <w:sz w:val="20"/>
            <w:szCs w:val="20"/>
          </w:rPr>
          <w:t>公司簡介</w:t>
        </w:r>
      </w:hyperlink>
    </w:p>
    <w:p w:rsidR="00161123" w:rsidRDefault="00570271">
      <w:pPr>
        <w:rPr>
          <w:rFonts w:ascii="新細明體" w:hAnsi="新細明體"/>
          <w:b/>
          <w:bCs/>
          <w:color w:val="FF6600"/>
          <w:sz w:val="20"/>
          <w:szCs w:val="20"/>
        </w:rPr>
      </w:pPr>
      <w:r>
        <w:rPr>
          <w:rFonts w:ascii="新細明體" w:hAnsi="新細明體"/>
          <w:b/>
          <w:bCs/>
          <w:noProof/>
          <w:color w:val="FF6600"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152400" cy="146050"/>
            <wp:effectExtent l="0" t="0" r="0" b="6350"/>
            <wp:wrapNone/>
            <wp:docPr id="127" name="圖片 127" descr="icon_page_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con_page_tit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B97">
        <w:rPr>
          <w:rFonts w:ascii="新細明體" w:hAnsi="新細明體" w:hint="eastAsia"/>
          <w:b/>
          <w:bCs/>
          <w:color w:val="FF6600"/>
          <w:sz w:val="20"/>
          <w:szCs w:val="20"/>
        </w:rPr>
        <w:t xml:space="preserve">   </w:t>
      </w:r>
      <w:hyperlink w:anchor="主要業務項目" w:history="1">
        <w:r w:rsidR="00161123">
          <w:rPr>
            <w:rStyle w:val="a6"/>
            <w:rFonts w:ascii="新細明體" w:hAnsi="新細明體" w:hint="eastAsia"/>
            <w:b/>
            <w:bCs/>
            <w:color w:val="FF6600"/>
            <w:sz w:val="20"/>
            <w:szCs w:val="20"/>
          </w:rPr>
          <w:t>主要業務項目</w:t>
        </w:r>
      </w:hyperlink>
    </w:p>
    <w:p w:rsidR="00161123" w:rsidRDefault="00570271">
      <w:pPr>
        <w:rPr>
          <w:rFonts w:ascii="新細明體" w:hAnsi="新細明體"/>
          <w:b/>
          <w:bCs/>
          <w:color w:val="FF6600"/>
          <w:sz w:val="20"/>
          <w:szCs w:val="20"/>
        </w:rPr>
      </w:pPr>
      <w:r>
        <w:rPr>
          <w:rFonts w:ascii="新細明體" w:hAnsi="新細明體"/>
          <w:b/>
          <w:bCs/>
          <w:noProof/>
          <w:color w:val="FF66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152400" cy="146050"/>
            <wp:effectExtent l="0" t="0" r="0" b="6350"/>
            <wp:wrapNone/>
            <wp:docPr id="93" name="圖片 93" descr="icon_page_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con_page_tit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123">
        <w:rPr>
          <w:rFonts w:ascii="新細明體" w:hAnsi="新細明體" w:hint="eastAsia"/>
          <w:b/>
          <w:bCs/>
          <w:color w:val="FF6600"/>
          <w:sz w:val="20"/>
          <w:szCs w:val="20"/>
        </w:rPr>
        <w:t xml:space="preserve">   </w:t>
      </w:r>
      <w:hyperlink w:anchor="最近五年度簡明損益表及申請年度截至最近月份止之自結損益表" w:history="1">
        <w:r w:rsidR="00161123">
          <w:rPr>
            <w:rStyle w:val="a6"/>
            <w:rFonts w:ascii="新細明體" w:hAnsi="新細明體"/>
            <w:b/>
            <w:bCs/>
            <w:color w:val="FF6600"/>
            <w:sz w:val="20"/>
            <w:szCs w:val="20"/>
          </w:rPr>
          <w:t>最近五年度簡明損益表及申請年度截至最近月份止之自結損益表</w:t>
        </w:r>
      </w:hyperlink>
    </w:p>
    <w:p w:rsidR="00161123" w:rsidRDefault="00570271">
      <w:pPr>
        <w:rPr>
          <w:rFonts w:ascii="新細明體" w:hAnsi="新細明體"/>
          <w:b/>
          <w:bCs/>
          <w:color w:val="FF6600"/>
          <w:sz w:val="20"/>
          <w:szCs w:val="20"/>
        </w:rPr>
      </w:pPr>
      <w:r>
        <w:rPr>
          <w:rFonts w:ascii="新細明體" w:hAnsi="新細明體"/>
          <w:b/>
          <w:bCs/>
          <w:noProof/>
          <w:color w:val="FF6600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152400" cy="146050"/>
            <wp:effectExtent l="0" t="0" r="0" b="6350"/>
            <wp:wrapNone/>
            <wp:docPr id="95" name="圖片 95" descr="icon_page_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con_page_tit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123">
        <w:rPr>
          <w:rFonts w:ascii="新細明體" w:hAnsi="新細明體" w:hint="eastAsia"/>
          <w:b/>
          <w:bCs/>
          <w:color w:val="FF6600"/>
          <w:sz w:val="20"/>
          <w:szCs w:val="20"/>
        </w:rPr>
        <w:t xml:space="preserve">   </w:t>
      </w:r>
      <w:hyperlink w:anchor="最近五年度簡明資產負債表" w:history="1">
        <w:r w:rsidR="00161123">
          <w:rPr>
            <w:rStyle w:val="a6"/>
            <w:rFonts w:ascii="新細明體" w:hAnsi="新細明體"/>
            <w:b/>
            <w:bCs/>
            <w:color w:val="FF6600"/>
            <w:sz w:val="20"/>
            <w:szCs w:val="20"/>
          </w:rPr>
          <w:t>最近五年度簡明資產負債表</w:t>
        </w:r>
      </w:hyperlink>
    </w:p>
    <w:p w:rsidR="00161123" w:rsidRDefault="00570271">
      <w:pPr>
        <w:rPr>
          <w:rFonts w:ascii="新細明體" w:hAnsi="新細明體"/>
          <w:b/>
          <w:bCs/>
          <w:color w:val="FF6600"/>
          <w:sz w:val="20"/>
        </w:rPr>
      </w:pPr>
      <w:r>
        <w:rPr>
          <w:rFonts w:ascii="新細明體" w:hAnsi="新細明體"/>
          <w:b/>
          <w:bCs/>
          <w:noProof/>
          <w:color w:val="FF6600"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152400" cy="146050"/>
            <wp:effectExtent l="0" t="0" r="0" b="6350"/>
            <wp:wrapNone/>
            <wp:docPr id="96" name="圖片 96" descr="icon_page_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con_page_tit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123">
        <w:rPr>
          <w:rFonts w:ascii="新細明體" w:hAnsi="新細明體" w:hint="eastAsia"/>
          <w:b/>
          <w:bCs/>
          <w:color w:val="FF6600"/>
          <w:sz w:val="20"/>
          <w:szCs w:val="20"/>
        </w:rPr>
        <w:t xml:space="preserve">   </w:t>
      </w:r>
      <w:hyperlink w:anchor="最近三年度財務比率及股利發放情形" w:history="1">
        <w:r w:rsidR="00161123">
          <w:rPr>
            <w:rStyle w:val="a6"/>
            <w:rFonts w:ascii="新細明體" w:hAnsi="新細明體" w:hint="eastAsia"/>
            <w:b/>
            <w:bCs/>
            <w:color w:val="FF6600"/>
            <w:sz w:val="20"/>
            <w:szCs w:val="20"/>
          </w:rPr>
          <w:t>最近三年度財務比率</w:t>
        </w:r>
      </w:hyperlink>
    </w:p>
    <w:p w:rsidR="00161123" w:rsidRDefault="00161123">
      <w:pPr>
        <w:rPr>
          <w:rFonts w:ascii="新細明體" w:hAnsi="新細明體"/>
          <w:b/>
          <w:bCs/>
          <w:sz w:val="20"/>
        </w:rPr>
      </w:pPr>
    </w:p>
    <w:p w:rsidR="00161123" w:rsidRDefault="00161123">
      <w:pPr>
        <w:rPr>
          <w:rFonts w:ascii="新細明體" w:hAnsi="新細明體"/>
          <w:b/>
          <w:bCs/>
          <w:sz w:val="20"/>
        </w:rPr>
      </w:pPr>
      <w:r>
        <w:rPr>
          <w:rFonts w:ascii="新細明體" w:hAnsi="新細明體"/>
          <w:b/>
          <w:bCs/>
          <w:sz w:val="20"/>
        </w:rPr>
        <w:t>公司名稱：</w:t>
      </w:r>
      <w:r w:rsidR="00E8091B">
        <w:rPr>
          <w:rFonts w:ascii="新細明體" w:hAnsi="新細明體" w:hint="eastAsia"/>
          <w:b/>
          <w:bCs/>
          <w:color w:val="FF6600"/>
          <w:sz w:val="20"/>
        </w:rPr>
        <w:t>東哥企業</w:t>
      </w:r>
      <w:r>
        <w:rPr>
          <w:rFonts w:ascii="新細明體" w:hAnsi="新細明體" w:hint="eastAsia"/>
          <w:b/>
          <w:bCs/>
          <w:color w:val="FF6600"/>
          <w:sz w:val="20"/>
        </w:rPr>
        <w:t>股份有限公司</w:t>
      </w:r>
      <w:r>
        <w:rPr>
          <w:rFonts w:ascii="新細明體" w:hAnsi="新細明體" w:hint="eastAsia"/>
          <w:b/>
          <w:bCs/>
          <w:sz w:val="20"/>
        </w:rPr>
        <w:t xml:space="preserve"> (股票代號：</w:t>
      </w:r>
      <w:r w:rsidR="00E8091B">
        <w:rPr>
          <w:rFonts w:ascii="新細明體" w:hAnsi="新細明體" w:hint="eastAsia"/>
          <w:b/>
          <w:bCs/>
          <w:sz w:val="20"/>
        </w:rPr>
        <w:t>8478</w:t>
      </w:r>
      <w:r w:rsidR="004442CC">
        <w:rPr>
          <w:rFonts w:ascii="新細明體" w:hAnsi="新細明體" w:hint="eastAsia"/>
          <w:b/>
          <w:bCs/>
          <w:sz w:val="20"/>
        </w:rPr>
        <w:t>)</w:t>
      </w:r>
    </w:p>
    <w:p w:rsidR="00161123" w:rsidRDefault="00161123">
      <w:pPr>
        <w:jc w:val="both"/>
        <w:rPr>
          <w:rFonts w:ascii="新細明體" w:hAnsi="新細明體"/>
        </w:rPr>
      </w:pPr>
      <w:bookmarkStart w:id="1" w:name="基本資料"/>
      <w:bookmarkEnd w:id="1"/>
      <w:r>
        <w:rPr>
          <w:rFonts w:ascii="新細明體" w:hAnsi="新細明體" w:hint="eastAsia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846"/>
      </w:tblGrid>
      <w:tr w:rsidR="00161123" w:rsidRPr="00C321F6" w:rsidTr="004B6927">
        <w:trPr>
          <w:cantSplit/>
        </w:trPr>
        <w:tc>
          <w:tcPr>
            <w:tcW w:w="2722" w:type="dxa"/>
            <w:shd w:val="clear" w:color="auto" w:fill="F9F9F9"/>
          </w:tcPr>
          <w:p w:rsidR="00161123" w:rsidRPr="00C321F6" w:rsidRDefault="00161123" w:rsidP="004B6927">
            <w:pPr>
              <w:spacing w:line="400" w:lineRule="exact"/>
              <w:rPr>
                <w:rFonts w:ascii="標楷體" w:eastAsia="標楷體" w:hAnsi="標楷體"/>
              </w:rPr>
            </w:pPr>
            <w:r w:rsidRPr="00C321F6">
              <w:rPr>
                <w:rFonts w:ascii="標楷體" w:eastAsia="標楷體" w:hAnsi="標楷體"/>
              </w:rPr>
              <w:t>輔導推薦證券商</w:t>
            </w:r>
          </w:p>
        </w:tc>
        <w:tc>
          <w:tcPr>
            <w:tcW w:w="6846" w:type="dxa"/>
          </w:tcPr>
          <w:p w:rsidR="00161123" w:rsidRPr="00C321F6" w:rsidRDefault="004312F6" w:rsidP="004B6927">
            <w:pPr>
              <w:spacing w:line="400" w:lineRule="exact"/>
              <w:rPr>
                <w:rFonts w:ascii="標楷體" w:eastAsia="標楷體" w:hAnsi="標楷體"/>
              </w:rPr>
            </w:pPr>
            <w:r w:rsidRPr="00C321F6">
              <w:rPr>
                <w:rFonts w:ascii="標楷體" w:eastAsia="標楷體" w:hAnsi="標楷體"/>
              </w:rPr>
              <w:t>凱基證券股份有限公司</w:t>
            </w:r>
            <w:r w:rsidR="00570271">
              <w:rPr>
                <w:rFonts w:ascii="標楷體" w:eastAsia="標楷體" w:hAnsi="標楷體" w:hint="eastAsia"/>
              </w:rPr>
              <w:t>、國票</w:t>
            </w:r>
            <w:r w:rsidR="008A790C" w:rsidRPr="008A790C">
              <w:rPr>
                <w:rFonts w:ascii="標楷體" w:eastAsia="標楷體" w:hAnsi="標楷體" w:hint="eastAsia"/>
              </w:rPr>
              <w:t>綜合證券股份有限公司</w:t>
            </w:r>
          </w:p>
        </w:tc>
      </w:tr>
      <w:tr w:rsidR="00FD1CF9" w:rsidRPr="00C321F6" w:rsidTr="004B6927">
        <w:trPr>
          <w:cantSplit/>
        </w:trPr>
        <w:tc>
          <w:tcPr>
            <w:tcW w:w="2722" w:type="dxa"/>
            <w:shd w:val="clear" w:color="auto" w:fill="F9F9F9"/>
          </w:tcPr>
          <w:p w:rsidR="00FD1CF9" w:rsidRPr="003F08BA" w:rsidRDefault="00FD1CF9" w:rsidP="004B692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F08BA">
              <w:rPr>
                <w:rFonts w:ascii="標楷體" w:eastAsia="標楷體" w:hAnsi="標楷體" w:hint="eastAsia"/>
                <w:color w:val="000000"/>
              </w:rPr>
              <w:t>主辦輔導券商聯絡</w:t>
            </w:r>
            <w:r w:rsidR="00553CD3" w:rsidRPr="003F08BA">
              <w:rPr>
                <w:rFonts w:ascii="標楷體" w:eastAsia="標楷體" w:hAnsi="標楷體" w:hint="eastAsia"/>
                <w:color w:val="000000"/>
              </w:rPr>
              <w:t>人</w:t>
            </w:r>
            <w:r w:rsidRPr="003F08BA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6846" w:type="dxa"/>
          </w:tcPr>
          <w:p w:rsidR="00FD1CF9" w:rsidRDefault="005E7566" w:rsidP="004B6927">
            <w:pPr>
              <w:spacing w:line="400" w:lineRule="exact"/>
              <w:rPr>
                <w:rFonts w:ascii="標楷體" w:eastAsia="標楷體" w:hAnsi="標楷體"/>
              </w:rPr>
            </w:pPr>
            <w:r w:rsidRPr="00C321F6">
              <w:rPr>
                <w:rFonts w:ascii="標楷體" w:eastAsia="標楷體" w:hAnsi="標楷體"/>
              </w:rPr>
              <w:t>凱基證券股份有限公司</w:t>
            </w:r>
          </w:p>
          <w:p w:rsidR="005E7566" w:rsidRPr="00753551" w:rsidRDefault="005E7566" w:rsidP="004B69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 w:rsidRPr="00753551">
              <w:rPr>
                <w:rFonts w:ascii="新細明體" w:hAnsi="新細明體" w:hint="eastAsia"/>
              </w:rPr>
              <w:t>：</w:t>
            </w:r>
            <w:r w:rsidRPr="00753551">
              <w:rPr>
                <w:rFonts w:ascii="標楷體" w:eastAsia="標楷體" w:hAnsi="標楷體" w:hint="eastAsia"/>
              </w:rPr>
              <w:t>林小姐</w:t>
            </w:r>
          </w:p>
          <w:p w:rsidR="005E7566" w:rsidRPr="00C321F6" w:rsidRDefault="005E7566" w:rsidP="004B6927">
            <w:pPr>
              <w:spacing w:line="400" w:lineRule="exact"/>
              <w:rPr>
                <w:rFonts w:ascii="標楷體" w:eastAsia="標楷體" w:hAnsi="標楷體"/>
              </w:rPr>
            </w:pPr>
            <w:r w:rsidRPr="00753551">
              <w:rPr>
                <w:rFonts w:ascii="標楷體" w:eastAsia="標楷體" w:hAnsi="標楷體" w:hint="eastAsia"/>
              </w:rPr>
              <w:t>連絡電話</w:t>
            </w:r>
            <w:r w:rsidRPr="00753551">
              <w:rPr>
                <w:rFonts w:ascii="新細明體" w:hAnsi="新細明體" w:hint="eastAsia"/>
              </w:rPr>
              <w:t>：</w:t>
            </w:r>
            <w:r w:rsidRPr="00753551">
              <w:rPr>
                <w:rFonts w:eastAsia="標楷體"/>
              </w:rPr>
              <w:t>(02)7702-9838</w:t>
            </w:r>
          </w:p>
        </w:tc>
      </w:tr>
      <w:tr w:rsidR="00161123" w:rsidRPr="00C321F6" w:rsidTr="004B6927">
        <w:trPr>
          <w:cantSplit/>
        </w:trPr>
        <w:tc>
          <w:tcPr>
            <w:tcW w:w="2722" w:type="dxa"/>
            <w:shd w:val="clear" w:color="auto" w:fill="F9F9F9"/>
          </w:tcPr>
          <w:p w:rsidR="00161123" w:rsidRPr="00C321F6" w:rsidRDefault="00161123" w:rsidP="004B6927">
            <w:pPr>
              <w:spacing w:line="400" w:lineRule="exact"/>
              <w:rPr>
                <w:rFonts w:ascii="標楷體" w:eastAsia="標楷體" w:hAnsi="標楷體"/>
              </w:rPr>
            </w:pPr>
            <w:r w:rsidRPr="00C321F6">
              <w:rPr>
                <w:rFonts w:ascii="標楷體" w:eastAsia="標楷體" w:hAnsi="標楷體"/>
              </w:rPr>
              <w:t>註冊地國</w:t>
            </w:r>
          </w:p>
        </w:tc>
        <w:tc>
          <w:tcPr>
            <w:tcW w:w="6846" w:type="dxa"/>
          </w:tcPr>
          <w:p w:rsidR="00161123" w:rsidRPr="00C321F6" w:rsidRDefault="00161123" w:rsidP="004B6927">
            <w:pPr>
              <w:spacing w:line="400" w:lineRule="exact"/>
              <w:rPr>
                <w:rFonts w:ascii="標楷體" w:eastAsia="標楷體" w:hAnsi="標楷體"/>
              </w:rPr>
            </w:pPr>
            <w:r w:rsidRPr="00C321F6">
              <w:rPr>
                <w:rFonts w:ascii="標楷體" w:eastAsia="標楷體" w:hAnsi="標楷體"/>
              </w:rPr>
              <w:t>(外國發行人適用)</w:t>
            </w:r>
          </w:p>
        </w:tc>
      </w:tr>
      <w:tr w:rsidR="00161123" w:rsidRPr="00C321F6" w:rsidTr="004B6927">
        <w:trPr>
          <w:cantSplit/>
        </w:trPr>
        <w:tc>
          <w:tcPr>
            <w:tcW w:w="2722" w:type="dxa"/>
            <w:shd w:val="clear" w:color="auto" w:fill="F9F9F9"/>
          </w:tcPr>
          <w:p w:rsidR="00161123" w:rsidRPr="00C321F6" w:rsidRDefault="00161123" w:rsidP="004B6927">
            <w:pPr>
              <w:spacing w:line="400" w:lineRule="exact"/>
              <w:rPr>
                <w:rFonts w:ascii="標楷體" w:eastAsia="標楷體" w:hAnsi="標楷體"/>
              </w:rPr>
            </w:pPr>
            <w:r w:rsidRPr="00C321F6">
              <w:rPr>
                <w:rFonts w:ascii="標楷體" w:eastAsia="標楷體" w:hAnsi="標楷體"/>
              </w:rPr>
              <w:t>訴訟及非訟代理人</w:t>
            </w:r>
          </w:p>
        </w:tc>
        <w:tc>
          <w:tcPr>
            <w:tcW w:w="6846" w:type="dxa"/>
          </w:tcPr>
          <w:p w:rsidR="00161123" w:rsidRPr="00C321F6" w:rsidRDefault="00161123" w:rsidP="004B6927">
            <w:pPr>
              <w:spacing w:line="400" w:lineRule="exact"/>
              <w:rPr>
                <w:rFonts w:ascii="標楷體" w:eastAsia="標楷體" w:hAnsi="標楷體"/>
              </w:rPr>
            </w:pPr>
            <w:r w:rsidRPr="00C321F6">
              <w:rPr>
                <w:rFonts w:ascii="標楷體" w:eastAsia="標楷體" w:hAnsi="標楷體"/>
              </w:rPr>
              <w:t>(外國發行人適用)</w:t>
            </w:r>
          </w:p>
        </w:tc>
      </w:tr>
    </w:tbl>
    <w:p w:rsidR="00161123" w:rsidRDefault="00161123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                                                            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97"/>
        <w:gridCol w:w="3633"/>
      </w:tblGrid>
      <w:tr w:rsidR="00BF2B97" w:rsidRPr="00473624" w:rsidTr="004B6927">
        <w:tc>
          <w:tcPr>
            <w:tcW w:w="9498" w:type="dxa"/>
            <w:gridSpan w:val="3"/>
            <w:shd w:val="clear" w:color="auto" w:fill="auto"/>
          </w:tcPr>
          <w:p w:rsidR="00BF2B97" w:rsidRPr="00393C7F" w:rsidRDefault="00BF2B97" w:rsidP="004B69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3C7F">
              <w:rPr>
                <w:rFonts w:ascii="標楷體" w:eastAsia="標楷體" w:hAnsi="標楷體"/>
              </w:rPr>
              <w:t>輔導推薦證券商認購</w:t>
            </w:r>
            <w:r w:rsidR="00E8091B">
              <w:rPr>
                <w:rFonts w:ascii="標楷體" w:eastAsia="標楷體" w:hAnsi="標楷體" w:hint="eastAsia"/>
              </w:rPr>
              <w:t>東哥企業</w:t>
            </w:r>
            <w:r w:rsidR="0021164D" w:rsidRPr="00393C7F">
              <w:rPr>
                <w:rFonts w:ascii="標楷體" w:eastAsia="標楷體" w:hAnsi="標楷體" w:hint="eastAsia"/>
              </w:rPr>
              <w:t>股份有限</w:t>
            </w:r>
            <w:r w:rsidRPr="00393C7F">
              <w:rPr>
                <w:rFonts w:ascii="標楷體" w:eastAsia="標楷體" w:hAnsi="標楷體"/>
              </w:rPr>
              <w:t>公司股票之相關資訊</w:t>
            </w:r>
          </w:p>
        </w:tc>
      </w:tr>
      <w:tr w:rsidR="00570271" w:rsidRPr="00473624" w:rsidTr="00E8091B">
        <w:tc>
          <w:tcPr>
            <w:tcW w:w="2268" w:type="dxa"/>
            <w:vMerge w:val="restart"/>
            <w:shd w:val="clear" w:color="auto" w:fill="auto"/>
            <w:vAlign w:val="center"/>
          </w:tcPr>
          <w:p w:rsidR="00570271" w:rsidRPr="00393C7F" w:rsidRDefault="00570271" w:rsidP="004B69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3C7F">
              <w:rPr>
                <w:rFonts w:ascii="標楷體" w:eastAsia="標楷體" w:hAnsi="標楷體"/>
              </w:rPr>
              <w:t>證券商名稱</w:t>
            </w:r>
          </w:p>
        </w:tc>
        <w:tc>
          <w:tcPr>
            <w:tcW w:w="3597" w:type="dxa"/>
            <w:shd w:val="clear" w:color="auto" w:fill="auto"/>
          </w:tcPr>
          <w:p w:rsidR="00570271" w:rsidRPr="00473624" w:rsidRDefault="00570271" w:rsidP="00570271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主</w:t>
            </w:r>
            <w:r>
              <w:rPr>
                <w:rFonts w:eastAsia="標楷體" w:hint="eastAsia"/>
                <w:kern w:val="0"/>
              </w:rPr>
              <w:t>辦</w:t>
            </w:r>
          </w:p>
        </w:tc>
        <w:tc>
          <w:tcPr>
            <w:tcW w:w="3633" w:type="dxa"/>
            <w:shd w:val="clear" w:color="auto" w:fill="auto"/>
          </w:tcPr>
          <w:p w:rsidR="00570271" w:rsidRPr="00473624" w:rsidRDefault="00570271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473624">
              <w:rPr>
                <w:rFonts w:eastAsia="標楷體"/>
                <w:kern w:val="0"/>
              </w:rPr>
              <w:t>協辦</w:t>
            </w:r>
          </w:p>
        </w:tc>
      </w:tr>
      <w:tr w:rsidR="00570271" w:rsidRPr="00473624" w:rsidTr="00E8091B">
        <w:tc>
          <w:tcPr>
            <w:tcW w:w="2268" w:type="dxa"/>
            <w:vMerge/>
            <w:shd w:val="clear" w:color="auto" w:fill="auto"/>
          </w:tcPr>
          <w:p w:rsidR="00570271" w:rsidRPr="00393C7F" w:rsidRDefault="00570271" w:rsidP="004B69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7" w:type="dxa"/>
            <w:shd w:val="clear" w:color="auto" w:fill="auto"/>
          </w:tcPr>
          <w:p w:rsidR="00570271" w:rsidRPr="00473624" w:rsidRDefault="00570271" w:rsidP="00570271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473624">
              <w:rPr>
                <w:rFonts w:eastAsia="標楷體"/>
                <w:kern w:val="0"/>
              </w:rPr>
              <w:t>凱基證券</w:t>
            </w:r>
          </w:p>
        </w:tc>
        <w:tc>
          <w:tcPr>
            <w:tcW w:w="3633" w:type="dxa"/>
            <w:shd w:val="clear" w:color="auto" w:fill="auto"/>
          </w:tcPr>
          <w:p w:rsidR="00570271" w:rsidRPr="00473624" w:rsidRDefault="00570271" w:rsidP="00570271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國票</w:t>
            </w:r>
            <w:r w:rsidRPr="00473624">
              <w:rPr>
                <w:rFonts w:eastAsia="標楷體"/>
                <w:kern w:val="0"/>
              </w:rPr>
              <w:t>綜合證券</w:t>
            </w:r>
          </w:p>
        </w:tc>
      </w:tr>
      <w:tr w:rsidR="00BF2B97" w:rsidRPr="00473624" w:rsidTr="004B6927">
        <w:tc>
          <w:tcPr>
            <w:tcW w:w="2268" w:type="dxa"/>
            <w:shd w:val="clear" w:color="auto" w:fill="auto"/>
          </w:tcPr>
          <w:p w:rsidR="00BF2B97" w:rsidRPr="00393C7F" w:rsidRDefault="00BF2B97" w:rsidP="004B69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3C7F">
              <w:rPr>
                <w:rFonts w:ascii="標楷體" w:eastAsia="標楷體" w:hAnsi="標楷體"/>
              </w:rPr>
              <w:t>認購日期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BF2B97" w:rsidRPr="0093314E" w:rsidRDefault="00100B02" w:rsidP="00B7056D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3314E">
              <w:rPr>
                <w:rFonts w:eastAsia="標楷體"/>
                <w:kern w:val="0"/>
              </w:rPr>
              <w:t>104</w:t>
            </w:r>
            <w:r w:rsidRPr="0093314E">
              <w:rPr>
                <w:rFonts w:eastAsia="標楷體"/>
                <w:kern w:val="0"/>
              </w:rPr>
              <w:t>年</w:t>
            </w:r>
            <w:r w:rsidR="00E36AA9" w:rsidRPr="0093314E">
              <w:rPr>
                <w:rFonts w:eastAsia="標楷體" w:hint="eastAsia"/>
                <w:kern w:val="0"/>
              </w:rPr>
              <w:t>7</w:t>
            </w:r>
            <w:r w:rsidRPr="0093314E">
              <w:rPr>
                <w:rFonts w:eastAsia="標楷體"/>
                <w:kern w:val="0"/>
              </w:rPr>
              <w:t>月</w:t>
            </w:r>
            <w:r w:rsidR="00102BBA">
              <w:rPr>
                <w:rFonts w:eastAsia="標楷體" w:hint="eastAsia"/>
                <w:kern w:val="0"/>
              </w:rPr>
              <w:t>29</w:t>
            </w:r>
            <w:r w:rsidRPr="0093314E">
              <w:rPr>
                <w:rFonts w:eastAsia="標楷體"/>
                <w:kern w:val="0"/>
              </w:rPr>
              <w:t>日</w:t>
            </w:r>
          </w:p>
        </w:tc>
      </w:tr>
      <w:tr w:rsidR="00570271" w:rsidRPr="00473624" w:rsidTr="00E8091B">
        <w:tc>
          <w:tcPr>
            <w:tcW w:w="2268" w:type="dxa"/>
            <w:shd w:val="clear" w:color="auto" w:fill="auto"/>
          </w:tcPr>
          <w:p w:rsidR="00570271" w:rsidRPr="00393C7F" w:rsidRDefault="00570271" w:rsidP="004B69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3C7F">
              <w:rPr>
                <w:rFonts w:ascii="標楷體" w:eastAsia="標楷體" w:hAnsi="標楷體"/>
              </w:rPr>
              <w:t>認購股數（股）</w:t>
            </w:r>
          </w:p>
        </w:tc>
        <w:tc>
          <w:tcPr>
            <w:tcW w:w="3597" w:type="dxa"/>
            <w:shd w:val="clear" w:color="auto" w:fill="auto"/>
          </w:tcPr>
          <w:p w:rsidR="00570271" w:rsidRPr="0093314E" w:rsidRDefault="00E8091B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1,400</w:t>
            </w:r>
            <w:r w:rsidR="00570271" w:rsidRPr="0093314E">
              <w:rPr>
                <w:rFonts w:eastAsia="標楷體" w:hint="eastAsia"/>
                <w:kern w:val="0"/>
              </w:rPr>
              <w:t>,000</w:t>
            </w:r>
          </w:p>
        </w:tc>
        <w:tc>
          <w:tcPr>
            <w:tcW w:w="3633" w:type="dxa"/>
            <w:shd w:val="clear" w:color="auto" w:fill="auto"/>
          </w:tcPr>
          <w:p w:rsidR="00570271" w:rsidRPr="0093314E" w:rsidRDefault="00570271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3314E">
              <w:rPr>
                <w:rFonts w:eastAsia="標楷體" w:hint="eastAsia"/>
                <w:kern w:val="0"/>
              </w:rPr>
              <w:t>100,000</w:t>
            </w:r>
          </w:p>
        </w:tc>
      </w:tr>
      <w:tr w:rsidR="00570271" w:rsidRPr="00473624" w:rsidTr="00102BBA">
        <w:tc>
          <w:tcPr>
            <w:tcW w:w="2268" w:type="dxa"/>
            <w:shd w:val="clear" w:color="auto" w:fill="auto"/>
          </w:tcPr>
          <w:p w:rsidR="00570271" w:rsidRPr="00393C7F" w:rsidRDefault="00570271" w:rsidP="004B69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3C7F">
              <w:rPr>
                <w:rFonts w:ascii="標楷體" w:eastAsia="標楷體" w:hAnsi="標楷體"/>
              </w:rPr>
              <w:t>認購占擬櫃檯買賣股份總數之比率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570271" w:rsidRPr="0093314E" w:rsidRDefault="00102BBA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2.</w:t>
            </w:r>
            <w:r w:rsidR="00570271">
              <w:rPr>
                <w:rFonts w:eastAsia="標楷體" w:hint="eastAsia"/>
                <w:kern w:val="0"/>
              </w:rPr>
              <w:t>5</w:t>
            </w:r>
            <w:r>
              <w:rPr>
                <w:rFonts w:eastAsia="標楷體" w:hint="eastAsia"/>
                <w:kern w:val="0"/>
              </w:rPr>
              <w:t>9</w:t>
            </w:r>
            <w:r w:rsidR="00570271" w:rsidRPr="0093314E">
              <w:rPr>
                <w:rFonts w:eastAsia="標楷體"/>
                <w:kern w:val="0"/>
              </w:rPr>
              <w:t>%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570271" w:rsidRPr="0093314E" w:rsidRDefault="00570271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3314E">
              <w:rPr>
                <w:rFonts w:eastAsia="標楷體"/>
                <w:kern w:val="0"/>
              </w:rPr>
              <w:t>0.</w:t>
            </w:r>
            <w:r w:rsidR="00102BBA">
              <w:rPr>
                <w:rFonts w:eastAsia="標楷體" w:hint="eastAsia"/>
                <w:kern w:val="0"/>
              </w:rPr>
              <w:t>18</w:t>
            </w:r>
            <w:r w:rsidRPr="0093314E">
              <w:rPr>
                <w:rFonts w:eastAsia="標楷體"/>
                <w:kern w:val="0"/>
              </w:rPr>
              <w:t>%</w:t>
            </w:r>
          </w:p>
        </w:tc>
      </w:tr>
      <w:tr w:rsidR="00BF2B97" w:rsidRPr="00473624" w:rsidTr="004B6927">
        <w:tc>
          <w:tcPr>
            <w:tcW w:w="2268" w:type="dxa"/>
            <w:shd w:val="clear" w:color="auto" w:fill="auto"/>
          </w:tcPr>
          <w:p w:rsidR="00BF2B97" w:rsidRPr="00393C7F" w:rsidRDefault="00BF2B97" w:rsidP="004B69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3C7F">
              <w:rPr>
                <w:rFonts w:ascii="標楷體" w:eastAsia="標楷體" w:hAnsi="標楷體"/>
              </w:rPr>
              <w:t>認購價格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BF2B97" w:rsidRPr="0093314E" w:rsidRDefault="00100B02" w:rsidP="004B6927">
            <w:pPr>
              <w:spacing w:line="400" w:lineRule="exact"/>
              <w:jc w:val="center"/>
              <w:rPr>
                <w:rFonts w:eastAsia="標楷體"/>
                <w:highlight w:val="yellow"/>
                <w:u w:val="single"/>
                <w:shd w:val="pct15" w:color="auto" w:fill="FFFFFF"/>
              </w:rPr>
            </w:pPr>
            <w:r w:rsidRPr="0093314E">
              <w:rPr>
                <w:rFonts w:eastAsia="標楷體"/>
              </w:rPr>
              <w:t>新台幣</w:t>
            </w:r>
            <w:r w:rsidR="00570271">
              <w:rPr>
                <w:rFonts w:eastAsia="標楷體" w:hint="eastAsia"/>
              </w:rPr>
              <w:t>200</w:t>
            </w:r>
            <w:r w:rsidRPr="0093314E">
              <w:rPr>
                <w:rFonts w:eastAsia="標楷體"/>
              </w:rPr>
              <w:t>元</w:t>
            </w:r>
          </w:p>
        </w:tc>
      </w:tr>
      <w:tr w:rsidR="00BF2B97" w:rsidRPr="00473624" w:rsidTr="004B6927">
        <w:tc>
          <w:tcPr>
            <w:tcW w:w="2268" w:type="dxa"/>
            <w:shd w:val="clear" w:color="auto" w:fill="auto"/>
            <w:vAlign w:val="center"/>
          </w:tcPr>
          <w:p w:rsidR="00BF2B97" w:rsidRPr="00393C7F" w:rsidRDefault="00BF2B97" w:rsidP="004B69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3C7F">
              <w:rPr>
                <w:rFonts w:ascii="標楷體" w:eastAsia="標楷體" w:hAnsi="標楷體"/>
              </w:rPr>
              <w:t>認購價格之訂定</w:t>
            </w:r>
          </w:p>
          <w:p w:rsidR="00BF2B97" w:rsidRPr="00393C7F" w:rsidRDefault="00BF2B97" w:rsidP="004B69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3C7F">
              <w:rPr>
                <w:rFonts w:ascii="標楷體" w:eastAsia="標楷體" w:hAnsi="標楷體"/>
              </w:rPr>
              <w:t>依據及方式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A70036" w:rsidRPr="00A70036" w:rsidRDefault="00910469" w:rsidP="007E135E">
            <w:pPr>
              <w:autoSpaceDE w:val="0"/>
              <w:autoSpaceDN w:val="0"/>
              <w:adjustRightInd w:val="0"/>
              <w:spacing w:line="400" w:lineRule="exact"/>
              <w:ind w:leftChars="-14" w:left="-34" w:firstLineChars="200" w:firstLine="480"/>
              <w:jc w:val="both"/>
              <w:rPr>
                <w:rFonts w:eastAsia="標楷體"/>
              </w:rPr>
            </w:pPr>
            <w:r w:rsidRPr="00C37E3B">
              <w:rPr>
                <w:rFonts w:eastAsia="標楷體"/>
              </w:rPr>
              <w:t>目前證券投資分析常用之股票評價方法主要包括市價法如本益比法</w:t>
            </w:r>
            <w:r w:rsidRPr="00C37E3B">
              <w:rPr>
                <w:rFonts w:eastAsia="標楷體"/>
              </w:rPr>
              <w:t>(Price/Earnings Ratio, P/E Ratio)</w:t>
            </w:r>
            <w:r w:rsidRPr="00C37E3B">
              <w:rPr>
                <w:rFonts w:eastAsia="標楷體"/>
              </w:rPr>
              <w:t>、股價淨值比法</w:t>
            </w:r>
            <w:r w:rsidRPr="00C37E3B">
              <w:rPr>
                <w:rFonts w:eastAsia="標楷體"/>
              </w:rPr>
              <w:t>(Price/Book Value Ratio, P/B Ratio)</w:t>
            </w:r>
            <w:r w:rsidRPr="00C37E3B">
              <w:rPr>
                <w:rFonts w:eastAsia="標楷體"/>
              </w:rPr>
              <w:t>、股價營收比法</w:t>
            </w:r>
            <w:r w:rsidRPr="00C37E3B">
              <w:rPr>
                <w:rFonts w:eastAsia="標楷體"/>
              </w:rPr>
              <w:t>(Price/Sales Ratio, P/S Ratio)</w:t>
            </w:r>
            <w:r w:rsidRPr="00C37E3B">
              <w:rPr>
                <w:rFonts w:eastAsia="標楷體"/>
              </w:rPr>
              <w:t>，係透過已公開的資訊，與整體市場、產業性質相近的同業及被評價公司歷</w:t>
            </w:r>
            <w:r w:rsidRPr="00C37E3B">
              <w:rPr>
                <w:rFonts w:eastAsia="標楷體"/>
              </w:rPr>
              <w:lastRenderedPageBreak/>
              <w:t>史軌跡比較，作為評價企業之價值，再根據被評價公司本身異於採樣公司之部分作折溢價之調整；成本法亦稱帳面價值法</w:t>
            </w:r>
            <w:r w:rsidRPr="00C37E3B">
              <w:rPr>
                <w:rFonts w:eastAsia="標楷體"/>
              </w:rPr>
              <w:t>(Book Value Method)</w:t>
            </w:r>
            <w:r w:rsidRPr="00C37E3B">
              <w:rPr>
                <w:rFonts w:eastAsia="標楷體"/>
              </w:rPr>
              <w:t>，係以帳面歷史成本資料作為公司價值評定之基礎；另現金流量折現法</w:t>
            </w:r>
            <w:r w:rsidRPr="00C37E3B">
              <w:rPr>
                <w:rFonts w:eastAsia="標楷體"/>
              </w:rPr>
              <w:t>(Discounted Cash Flow Method, DCF)</w:t>
            </w:r>
            <w:r w:rsidRPr="00C37E3B">
              <w:rPr>
                <w:rFonts w:eastAsia="標楷體"/>
              </w:rPr>
              <w:t>則重視公司未來營運所創造之現金流入價值。</w:t>
            </w:r>
          </w:p>
          <w:p w:rsidR="00910469" w:rsidRDefault="00910469" w:rsidP="004B6927">
            <w:pPr>
              <w:autoSpaceDE w:val="0"/>
              <w:autoSpaceDN w:val="0"/>
              <w:adjustRightInd w:val="0"/>
              <w:spacing w:line="400" w:lineRule="exact"/>
              <w:ind w:leftChars="-14" w:left="-34" w:firstLineChars="200" w:firstLine="480"/>
              <w:jc w:val="both"/>
              <w:rPr>
                <w:rFonts w:eastAsia="標楷體"/>
                <w:kern w:val="24"/>
              </w:rPr>
            </w:pPr>
            <w:r w:rsidRPr="00C37E3B">
              <w:rPr>
                <w:rFonts w:eastAsia="標楷體"/>
              </w:rPr>
              <w:t>其中</w:t>
            </w:r>
            <w:r w:rsidRPr="009F5724">
              <w:rPr>
                <w:rFonts w:eastAsia="標楷體"/>
              </w:rPr>
              <w:t>，</w:t>
            </w:r>
            <w:r w:rsidR="003959D2" w:rsidRPr="009F5724">
              <w:rPr>
                <w:rFonts w:eastAsia="標楷體" w:hint="eastAsia"/>
              </w:rPr>
              <w:t>股價</w:t>
            </w:r>
            <w:proofErr w:type="gramStart"/>
            <w:r w:rsidR="003959D2" w:rsidRPr="009F5724">
              <w:rPr>
                <w:rFonts w:eastAsia="標楷體" w:hint="eastAsia"/>
              </w:rPr>
              <w:t>營收法多</w:t>
            </w:r>
            <w:proofErr w:type="gramEnd"/>
            <w:r w:rsidR="003959D2" w:rsidRPr="009F5724">
              <w:rPr>
                <w:rFonts w:eastAsia="標楷體" w:hint="eastAsia"/>
              </w:rPr>
              <w:t>運用在尚無獲利之產業如生技產業</w:t>
            </w:r>
            <w:r w:rsidR="003959D2">
              <w:rPr>
                <w:rFonts w:eastAsia="標楷體" w:hint="eastAsia"/>
              </w:rPr>
              <w:t>，</w:t>
            </w:r>
            <w:r w:rsidRPr="00C37E3B">
              <w:rPr>
                <w:rFonts w:eastAsia="標楷體"/>
              </w:rPr>
              <w:t>成本法係以歷史成本為計算之基礎，易忽略通貨膨脹因素且無法反應資產實際之經濟價值，且深受財務報表所</w:t>
            </w:r>
            <w:proofErr w:type="gramStart"/>
            <w:r w:rsidRPr="00C37E3B">
              <w:rPr>
                <w:rFonts w:eastAsia="標楷體"/>
              </w:rPr>
              <w:t>採</w:t>
            </w:r>
            <w:proofErr w:type="gramEnd"/>
            <w:r w:rsidRPr="00C37E3B">
              <w:rPr>
                <w:rFonts w:eastAsia="標楷體"/>
              </w:rPr>
              <w:t>行之會計原則與方法之影響，將可能低估成長型公司應有之價值；現金流量</w:t>
            </w:r>
            <w:proofErr w:type="gramStart"/>
            <w:r w:rsidRPr="00C37E3B">
              <w:rPr>
                <w:rFonts w:eastAsia="標楷體"/>
              </w:rPr>
              <w:t>折現法下</w:t>
            </w:r>
            <w:proofErr w:type="gramEnd"/>
            <w:r w:rsidRPr="00C37E3B">
              <w:rPr>
                <w:rFonts w:eastAsia="標楷體"/>
              </w:rPr>
              <w:t>某些假設，如未來營收成長率、邊際利潤率、資本支出之假設等，在產業快速變化下對未來之預估甚難準確，使未來現金流量及加權平均資金成本更無法精確掌握</w:t>
            </w:r>
            <w:r w:rsidRPr="009F5724">
              <w:rPr>
                <w:rFonts w:eastAsia="標楷體"/>
              </w:rPr>
              <w:t>，</w:t>
            </w:r>
            <w:r w:rsidR="004D7FE0" w:rsidRPr="009F5724">
              <w:rPr>
                <w:rFonts w:eastAsia="標楷體" w:hint="eastAsia"/>
              </w:rPr>
              <w:t>另因該公司從事豪華遊艇的設計、製造與銷售，目前上市櫃公司</w:t>
            </w:r>
            <w:r w:rsidR="003959D2" w:rsidRPr="009F5724">
              <w:rPr>
                <w:rFonts w:eastAsia="標楷體" w:hint="eastAsia"/>
              </w:rPr>
              <w:t>尚</w:t>
            </w:r>
            <w:r w:rsidR="004D7FE0" w:rsidRPr="009F5724">
              <w:rPr>
                <w:rFonts w:eastAsia="標楷體" w:hint="eastAsia"/>
              </w:rPr>
              <w:t>無</w:t>
            </w:r>
            <w:r w:rsidR="003959D2" w:rsidRPr="009F5724">
              <w:rPr>
                <w:rFonts w:eastAsia="標楷體" w:hint="eastAsia"/>
              </w:rPr>
              <w:t>類似</w:t>
            </w:r>
            <w:r w:rsidR="004D7FE0" w:rsidRPr="009F5724">
              <w:rPr>
                <w:rFonts w:eastAsia="標楷體" w:hint="eastAsia"/>
              </w:rPr>
              <w:t>同業，</w:t>
            </w:r>
            <w:r w:rsidR="003959D2" w:rsidRPr="009F5724">
              <w:rPr>
                <w:rFonts w:eastAsia="標楷體" w:hint="eastAsia"/>
              </w:rPr>
              <w:t>因是，並無可供</w:t>
            </w:r>
            <w:proofErr w:type="gramStart"/>
            <w:r w:rsidR="003959D2" w:rsidRPr="009F5724">
              <w:rPr>
                <w:rFonts w:eastAsia="標楷體" w:hint="eastAsia"/>
              </w:rPr>
              <w:t>參考之歷史本益</w:t>
            </w:r>
            <w:proofErr w:type="gramEnd"/>
            <w:r w:rsidR="003959D2" w:rsidRPr="009F5724">
              <w:rPr>
                <w:rFonts w:eastAsia="標楷體" w:hint="eastAsia"/>
              </w:rPr>
              <w:t>比數據，</w:t>
            </w:r>
            <w:r w:rsidRPr="009F5724">
              <w:rPr>
                <w:rFonts w:eastAsia="標楷體"/>
              </w:rPr>
              <w:t>故本次輔導推薦證券商</w:t>
            </w:r>
            <w:proofErr w:type="gramStart"/>
            <w:r w:rsidRPr="009F5724">
              <w:rPr>
                <w:rFonts w:eastAsia="標楷體"/>
              </w:rPr>
              <w:t>認購</w:t>
            </w:r>
            <w:r w:rsidR="00294CAC" w:rsidRPr="009F5724">
              <w:rPr>
                <w:rFonts w:eastAsia="標楷體" w:hint="eastAsia"/>
              </w:rPr>
              <w:t>東哥企業</w:t>
            </w:r>
            <w:proofErr w:type="gramEnd"/>
            <w:r w:rsidR="00B07399" w:rsidRPr="009F5724">
              <w:rPr>
                <w:rFonts w:eastAsia="標楷體"/>
              </w:rPr>
              <w:t>公司</w:t>
            </w:r>
            <w:r w:rsidRPr="009F5724">
              <w:rPr>
                <w:rFonts w:eastAsia="標楷體"/>
              </w:rPr>
              <w:t>股票</w:t>
            </w:r>
            <w:r w:rsidR="003959D2" w:rsidRPr="009F5724">
              <w:rPr>
                <w:rFonts w:eastAsia="標楷體" w:hint="eastAsia"/>
              </w:rPr>
              <w:t>係</w:t>
            </w:r>
            <w:proofErr w:type="gramStart"/>
            <w:r w:rsidR="003959D2" w:rsidRPr="009F5724">
              <w:rPr>
                <w:rFonts w:eastAsia="標楷體" w:hint="eastAsia"/>
              </w:rPr>
              <w:t>採</w:t>
            </w:r>
            <w:proofErr w:type="gramEnd"/>
            <w:r w:rsidRPr="009F5724">
              <w:rPr>
                <w:rFonts w:eastAsia="標楷體"/>
                <w:kern w:val="24"/>
              </w:rPr>
              <w:t>股價淨值比法進行評估。</w:t>
            </w:r>
          </w:p>
          <w:p w:rsidR="00D83674" w:rsidRDefault="00AA5966" w:rsidP="00D83674">
            <w:pPr>
              <w:autoSpaceDE w:val="0"/>
              <w:autoSpaceDN w:val="0"/>
              <w:adjustRightInd w:val="0"/>
              <w:spacing w:line="400" w:lineRule="exact"/>
              <w:ind w:leftChars="-14" w:left="-34" w:firstLineChars="200" w:firstLine="48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東哥企業</w:t>
            </w:r>
            <w:proofErr w:type="gramEnd"/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股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公司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以下簡稱該公司</w:t>
            </w:r>
            <w:proofErr w:type="gramStart"/>
            <w:r>
              <w:rPr>
                <w:rFonts w:eastAsia="標楷體" w:hint="eastAsia"/>
              </w:rPr>
              <w:t>或東哥企業</w:t>
            </w:r>
            <w:proofErr w:type="gramEnd"/>
            <w:r>
              <w:rPr>
                <w:rFonts w:eastAsia="標楷體" w:hint="eastAsia"/>
              </w:rPr>
              <w:t>)</w:t>
            </w:r>
            <w:r w:rsidRPr="002A7EC6">
              <w:rPr>
                <w:rFonts w:eastAsia="標楷體" w:hint="eastAsia"/>
              </w:rPr>
              <w:t xml:space="preserve"> </w:t>
            </w:r>
            <w:r w:rsidRPr="002A7EC6">
              <w:rPr>
                <w:rFonts w:eastAsia="標楷體" w:hint="eastAsia"/>
              </w:rPr>
              <w:t>設立於民國</w:t>
            </w:r>
            <w:r w:rsidRPr="002A7EC6">
              <w:rPr>
                <w:rFonts w:eastAsia="標楷體" w:hint="eastAsia"/>
              </w:rPr>
              <w:t>67</w:t>
            </w:r>
            <w:r w:rsidRPr="002A7EC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，主要經營自有品牌</w:t>
            </w:r>
            <w:r>
              <w:rPr>
                <w:rFonts w:eastAsia="標楷體" w:hint="eastAsia"/>
              </w:rPr>
              <w:t>Ocean Alexander</w:t>
            </w:r>
            <w:r>
              <w:rPr>
                <w:rFonts w:eastAsia="標楷體" w:hint="eastAsia"/>
              </w:rPr>
              <w:t>豪華遊艇的設計、製造與銷售，目前為北美豪華大型遊艇的主要廠商之一，</w:t>
            </w:r>
            <w:r w:rsidRPr="007E135E">
              <w:rPr>
                <w:rFonts w:eastAsia="標楷體" w:hint="eastAsia"/>
              </w:rPr>
              <w:t>依據</w:t>
            </w:r>
            <w:r w:rsidRPr="007E135E">
              <w:rPr>
                <w:rFonts w:eastAsia="標楷體"/>
              </w:rPr>
              <w:t>USCG(United States Coast Guard)</w:t>
            </w:r>
            <w:r w:rsidRPr="007E135E">
              <w:rPr>
                <w:rFonts w:eastAsia="標楷體" w:hint="eastAsia"/>
              </w:rPr>
              <w:t>報告顯示，</w:t>
            </w:r>
            <w:r w:rsidRPr="007E135E">
              <w:rPr>
                <w:rFonts w:eastAsia="標楷體"/>
              </w:rPr>
              <w:t>2014</w:t>
            </w:r>
            <w:r w:rsidRPr="007E135E">
              <w:rPr>
                <w:rFonts w:eastAsia="標楷體" w:hint="eastAsia"/>
              </w:rPr>
              <w:t>年</w:t>
            </w:r>
            <w:r w:rsidRPr="007E135E">
              <w:rPr>
                <w:rFonts w:eastAsia="標楷體"/>
              </w:rPr>
              <w:t xml:space="preserve">Ocean Alexander </w:t>
            </w:r>
            <w:r w:rsidRPr="007E135E">
              <w:rPr>
                <w:rFonts w:eastAsia="標楷體" w:hint="eastAsia"/>
              </w:rPr>
              <w:t>大型遊艇</w:t>
            </w:r>
            <w:r w:rsidR="005C72FF">
              <w:rPr>
                <w:rFonts w:eastAsia="標楷體"/>
              </w:rPr>
              <w:t>(7</w:t>
            </w:r>
            <w:r w:rsidR="005C72FF">
              <w:rPr>
                <w:rFonts w:eastAsia="標楷體" w:hint="eastAsia"/>
              </w:rPr>
              <w:t>8</w:t>
            </w:r>
            <w:r w:rsidRPr="007E135E">
              <w:rPr>
                <w:rFonts w:eastAsia="標楷體"/>
              </w:rPr>
              <w:t>~120</w:t>
            </w:r>
            <w:proofErr w:type="gramStart"/>
            <w:r w:rsidRPr="007E135E">
              <w:rPr>
                <w:rFonts w:eastAsia="標楷體" w:hint="eastAsia"/>
              </w:rPr>
              <w:t>呎上</w:t>
            </w:r>
            <w:proofErr w:type="gramEnd"/>
            <w:r w:rsidRPr="007E135E">
              <w:rPr>
                <w:rFonts w:eastAsia="標楷體"/>
              </w:rPr>
              <w:t xml:space="preserve">) </w:t>
            </w:r>
            <w:r w:rsidRPr="007E135E">
              <w:rPr>
                <w:rFonts w:eastAsia="標楷體"/>
              </w:rPr>
              <w:t>在美國之市</w:t>
            </w:r>
            <w:proofErr w:type="gramStart"/>
            <w:r w:rsidRPr="007E135E">
              <w:rPr>
                <w:rFonts w:eastAsia="標楷體"/>
              </w:rPr>
              <w:t>佔</w:t>
            </w:r>
            <w:proofErr w:type="gramEnd"/>
            <w:r w:rsidRPr="007E135E">
              <w:rPr>
                <w:rFonts w:eastAsia="標楷體"/>
              </w:rPr>
              <w:t>率約</w:t>
            </w:r>
            <w:r w:rsidRPr="007E135E">
              <w:rPr>
                <w:rFonts w:eastAsia="標楷體"/>
              </w:rPr>
              <w:t>10.34%</w:t>
            </w:r>
            <w:r w:rsidRPr="00DE2041">
              <w:rPr>
                <w:rFonts w:eastAsia="標楷體" w:hint="eastAsia"/>
              </w:rPr>
              <w:t>。</w:t>
            </w:r>
            <w:r w:rsidRPr="002A7EC6">
              <w:rPr>
                <w:rFonts w:eastAsia="標楷體" w:hint="eastAsia"/>
              </w:rPr>
              <w:t>遊艇消費客群皆為金字塔頂端富豪，其銷售金額與交易頻率皆與一般性消費產品差異甚遠，且該公司</w:t>
            </w:r>
            <w:r>
              <w:rPr>
                <w:rFonts w:eastAsia="標楷體" w:hint="eastAsia"/>
              </w:rPr>
              <w:t>主要</w:t>
            </w:r>
            <w:r w:rsidRPr="002A7EC6">
              <w:rPr>
                <w:rFonts w:eastAsia="標楷體" w:hint="eastAsia"/>
              </w:rPr>
              <w:t>產品為大型豪華遊艇</w:t>
            </w:r>
            <w:r>
              <w:rPr>
                <w:rFonts w:eastAsia="標楷體" w:hint="eastAsia"/>
              </w:rPr>
              <w:t>(72</w:t>
            </w:r>
            <w:r w:rsidRPr="00AA5966">
              <w:rPr>
                <w:rFonts w:eastAsia="標楷體" w:hint="eastAsia"/>
              </w:rPr>
              <w:t>英呎以上</w:t>
            </w:r>
            <w:r>
              <w:rPr>
                <w:rFonts w:eastAsia="標楷體" w:hint="eastAsia"/>
              </w:rPr>
              <w:t>)</w:t>
            </w:r>
            <w:r w:rsidRPr="002A7EC6">
              <w:rPr>
                <w:rFonts w:eastAsia="標楷體" w:hint="eastAsia"/>
              </w:rPr>
              <w:t>，生產期間皆達</w:t>
            </w:r>
            <w:r w:rsidRPr="002A7EC6">
              <w:rPr>
                <w:rFonts w:eastAsia="標楷體" w:hint="eastAsia"/>
              </w:rPr>
              <w:t>8</w:t>
            </w:r>
            <w:r w:rsidRPr="002A7EC6">
              <w:rPr>
                <w:rFonts w:eastAsia="標楷體" w:hint="eastAsia"/>
              </w:rPr>
              <w:t>個月以上，依船型長度、製程安排及海運船期之差異，自訂單確定至交付予客戶，平均皆需達</w:t>
            </w:r>
            <w:r w:rsidRPr="002A7EC6">
              <w:rPr>
                <w:rFonts w:eastAsia="標楷體" w:hint="eastAsia"/>
              </w:rPr>
              <w:t>10~14</w:t>
            </w:r>
            <w:r w:rsidRPr="002A7EC6">
              <w:rPr>
                <w:rFonts w:eastAsia="標楷體" w:hint="eastAsia"/>
              </w:rPr>
              <w:t>個月，</w:t>
            </w:r>
            <w:r>
              <w:rPr>
                <w:rFonts w:eastAsia="標楷體" w:hint="eastAsia"/>
              </w:rPr>
              <w:t>因此相較於其他產業，其營運動能及接單能見度較易掌握，未來該公司接單船型將更往大型尺寸船型為主，產品組合</w:t>
            </w:r>
            <w:r w:rsidR="00D83674">
              <w:rPr>
                <w:rFonts w:eastAsia="標楷體" w:hint="eastAsia"/>
              </w:rPr>
              <w:t>更可望進一步優化。</w:t>
            </w:r>
          </w:p>
          <w:p w:rsidR="00AA5966" w:rsidRDefault="00AA5966" w:rsidP="00AA5966">
            <w:pPr>
              <w:autoSpaceDE w:val="0"/>
              <w:autoSpaceDN w:val="0"/>
              <w:adjustRightInd w:val="0"/>
              <w:spacing w:line="400" w:lineRule="exact"/>
              <w:ind w:leftChars="-14" w:left="-34" w:firstLineChars="200" w:firstLine="480"/>
              <w:jc w:val="both"/>
              <w:rPr>
                <w:rFonts w:eastAsia="標楷體"/>
              </w:rPr>
            </w:pPr>
            <w:r w:rsidRPr="009F5724">
              <w:rPr>
                <w:rFonts w:eastAsia="標楷體" w:hint="eastAsia"/>
              </w:rPr>
              <w:t>經參酌目前上市（櫃）公司並無</w:t>
            </w:r>
            <w:proofErr w:type="gramStart"/>
            <w:r w:rsidRPr="009F5724">
              <w:rPr>
                <w:rFonts w:eastAsia="標楷體" w:hint="eastAsia"/>
              </w:rPr>
              <w:t>與東哥企業</w:t>
            </w:r>
            <w:proofErr w:type="gramEnd"/>
            <w:r w:rsidRPr="009F5724">
              <w:rPr>
                <w:rFonts w:eastAsia="標楷體" w:hint="eastAsia"/>
              </w:rPr>
              <w:t>生產相同產品之同</w:t>
            </w:r>
            <w:r w:rsidR="00900341" w:rsidRPr="009F5724">
              <w:rPr>
                <w:rFonts w:eastAsia="標楷體" w:hint="eastAsia"/>
              </w:rPr>
              <w:t>業。</w:t>
            </w:r>
            <w:r w:rsidR="003959D2" w:rsidRPr="009F5724">
              <w:rPr>
                <w:rFonts w:eastAsia="標楷體" w:hint="eastAsia"/>
              </w:rPr>
              <w:t>該公司產銷之遊艇以較大尺寸</w:t>
            </w:r>
            <w:r w:rsidR="003959D2" w:rsidRPr="009F5724">
              <w:rPr>
                <w:rFonts w:eastAsia="標楷體" w:hint="eastAsia"/>
              </w:rPr>
              <w:t>(72</w:t>
            </w:r>
            <w:r w:rsidR="003959D2" w:rsidRPr="009F5724">
              <w:rPr>
                <w:rFonts w:eastAsia="標楷體" w:hint="eastAsia"/>
              </w:rPr>
              <w:t>英呎以上</w:t>
            </w:r>
            <w:r w:rsidR="003959D2" w:rsidRPr="009F5724">
              <w:rPr>
                <w:rFonts w:eastAsia="標楷體" w:hint="eastAsia"/>
              </w:rPr>
              <w:t>)</w:t>
            </w:r>
            <w:r w:rsidR="003959D2" w:rsidRPr="009F5724">
              <w:rPr>
                <w:rFonts w:eastAsia="標楷體" w:hint="eastAsia"/>
              </w:rPr>
              <w:t>為主，購買此類遊</w:t>
            </w:r>
            <w:r w:rsidR="00900341" w:rsidRPr="009F5724">
              <w:rPr>
                <w:rFonts w:eastAsia="標楷體" w:hint="eastAsia"/>
              </w:rPr>
              <w:t>艇</w:t>
            </w:r>
            <w:r w:rsidR="003959D2" w:rsidRPr="009F5724">
              <w:rPr>
                <w:rFonts w:eastAsia="標楷體" w:hint="eastAsia"/>
              </w:rPr>
              <w:t>之客戶</w:t>
            </w:r>
            <w:r w:rsidR="00AF6FE5" w:rsidRPr="00B8261D">
              <w:rPr>
                <w:rFonts w:eastAsia="標楷體" w:hint="eastAsia"/>
              </w:rPr>
              <w:t>除考量基本航行、交通功能外，更</w:t>
            </w:r>
            <w:r w:rsidR="003959D2" w:rsidRPr="00B8261D">
              <w:rPr>
                <w:rFonts w:eastAsia="標楷體" w:hint="eastAsia"/>
              </w:rPr>
              <w:t>多</w:t>
            </w:r>
            <w:r w:rsidR="00AF6FE5" w:rsidRPr="00B8261D">
              <w:rPr>
                <w:rFonts w:eastAsia="標楷體" w:hint="eastAsia"/>
              </w:rPr>
              <w:t>是</w:t>
            </w:r>
            <w:r w:rsidR="003959D2" w:rsidRPr="00B8261D">
              <w:rPr>
                <w:rFonts w:eastAsia="標楷體" w:hint="eastAsia"/>
              </w:rPr>
              <w:t>以休憩娛樂或</w:t>
            </w:r>
            <w:r w:rsidR="00900341" w:rsidRPr="00B8261D">
              <w:rPr>
                <w:rFonts w:eastAsia="標楷體" w:hint="eastAsia"/>
              </w:rPr>
              <w:t>觀光</w:t>
            </w:r>
            <w:r w:rsidR="003959D2" w:rsidRPr="00B8261D">
              <w:rPr>
                <w:rFonts w:eastAsia="標楷體" w:hint="eastAsia"/>
              </w:rPr>
              <w:t>招待為目的</w:t>
            </w:r>
            <w:r w:rsidR="00AF6FE5" w:rsidRPr="00B8261D">
              <w:rPr>
                <w:rFonts w:eastAsia="標楷體" w:hint="eastAsia"/>
              </w:rPr>
              <w:t>。</w:t>
            </w:r>
            <w:r w:rsidR="003959D2" w:rsidRPr="00B8261D">
              <w:rPr>
                <w:rFonts w:eastAsia="標楷體" w:hint="eastAsia"/>
              </w:rPr>
              <w:t>該公司</w:t>
            </w:r>
            <w:r w:rsidR="003959D2" w:rsidRPr="00B8261D">
              <w:rPr>
                <w:rFonts w:eastAsia="標楷體" w:hint="eastAsia"/>
              </w:rPr>
              <w:t>2014</w:t>
            </w:r>
            <w:r w:rsidR="003959D2" w:rsidRPr="00B8261D">
              <w:rPr>
                <w:rFonts w:eastAsia="標楷體" w:hint="eastAsia"/>
              </w:rPr>
              <w:t>年為全美銷售市</w:t>
            </w:r>
            <w:proofErr w:type="gramStart"/>
            <w:r w:rsidR="009C31F6" w:rsidRPr="00B8261D">
              <w:rPr>
                <w:rFonts w:eastAsia="標楷體" w:hint="eastAsia"/>
              </w:rPr>
              <w:t>佔</w:t>
            </w:r>
            <w:proofErr w:type="gramEnd"/>
            <w:r w:rsidR="009C31F6" w:rsidRPr="00B8261D">
              <w:rPr>
                <w:rFonts w:eastAsia="標楷體" w:hint="eastAsia"/>
              </w:rPr>
              <w:t>率</w:t>
            </w:r>
            <w:r w:rsidR="003959D2" w:rsidRPr="00B8261D">
              <w:rPr>
                <w:rFonts w:eastAsia="標楷體" w:hint="eastAsia"/>
              </w:rPr>
              <w:t>第一之龍頭遊艇廠商，</w:t>
            </w:r>
            <w:r w:rsidR="009C31F6" w:rsidRPr="00B8261D">
              <w:rPr>
                <w:rFonts w:eastAsia="標楷體" w:hint="eastAsia"/>
              </w:rPr>
              <w:t>綜合以上</w:t>
            </w:r>
            <w:r w:rsidR="003818B7" w:rsidRPr="00B8261D">
              <w:rPr>
                <w:rFonts w:eastAsia="標楷體" w:hint="eastAsia"/>
              </w:rPr>
              <w:t>該產業</w:t>
            </w:r>
            <w:r w:rsidR="004D7FE0" w:rsidRPr="00B8261D">
              <w:rPr>
                <w:rFonts w:eastAsia="標楷體" w:hint="eastAsia"/>
              </w:rPr>
              <w:t>之休憩及觀光特性，</w:t>
            </w:r>
            <w:r w:rsidR="003959D2" w:rsidRPr="00B8261D">
              <w:rPr>
                <w:rFonts w:eastAsia="標楷體" w:hint="eastAsia"/>
              </w:rPr>
              <w:t>復以其</w:t>
            </w:r>
            <w:r w:rsidR="003818B7" w:rsidRPr="00B8261D">
              <w:rPr>
                <w:rFonts w:eastAsia="標楷體" w:hint="eastAsia"/>
              </w:rPr>
              <w:t>市場龍頭之</w:t>
            </w:r>
            <w:r w:rsidR="00AF6FE5" w:rsidRPr="00B8261D">
              <w:rPr>
                <w:rFonts w:eastAsia="標楷體" w:hint="eastAsia"/>
              </w:rPr>
              <w:t>自有</w:t>
            </w:r>
            <w:r w:rsidR="00280DD3" w:rsidRPr="00B8261D">
              <w:rPr>
                <w:rFonts w:eastAsia="標楷體" w:hint="eastAsia"/>
              </w:rPr>
              <w:t>品牌價值、商業模式、資本額及營業規模</w:t>
            </w:r>
            <w:r w:rsidR="004D7FE0" w:rsidRPr="00B8261D">
              <w:rPr>
                <w:rFonts w:eastAsia="標楷體" w:hint="eastAsia"/>
              </w:rPr>
              <w:t>、毛利率等因素</w:t>
            </w:r>
            <w:r w:rsidR="00280DD3" w:rsidRPr="00B8261D">
              <w:rPr>
                <w:rFonts w:eastAsia="標楷體" w:hint="eastAsia"/>
              </w:rPr>
              <w:t>，</w:t>
            </w:r>
            <w:r w:rsidR="002819B9" w:rsidRPr="00B8261D">
              <w:rPr>
                <w:rFonts w:eastAsia="標楷體" w:hint="eastAsia"/>
              </w:rPr>
              <w:t>因而</w:t>
            </w:r>
            <w:r w:rsidR="00280DD3" w:rsidRPr="00B8261D">
              <w:rPr>
                <w:rFonts w:eastAsia="標楷體" w:hint="eastAsia"/>
              </w:rPr>
              <w:t>選取</w:t>
            </w:r>
            <w:r w:rsidR="00D00422" w:rsidRPr="00B8261D">
              <w:rPr>
                <w:rFonts w:eastAsia="標楷體" w:hint="eastAsia"/>
              </w:rPr>
              <w:t>台灣自行車</w:t>
            </w:r>
            <w:r w:rsidR="00850726" w:rsidRPr="00B8261D">
              <w:rPr>
                <w:rFonts w:eastAsia="標楷體" w:hint="eastAsia"/>
              </w:rPr>
              <w:t>業</w:t>
            </w:r>
            <w:r w:rsidR="00D00422" w:rsidRPr="00B8261D">
              <w:rPr>
                <w:rFonts w:eastAsia="標楷體" w:hint="eastAsia"/>
              </w:rPr>
              <w:t>界龍頭廠商巨大</w:t>
            </w:r>
            <w:r w:rsidR="00D00422" w:rsidRPr="00B8261D">
              <w:rPr>
                <w:rFonts w:eastAsia="標楷體" w:hint="eastAsia"/>
              </w:rPr>
              <w:t>(</w:t>
            </w:r>
            <w:r w:rsidR="00D00422" w:rsidRPr="00B8261D">
              <w:rPr>
                <w:rFonts w:eastAsia="標楷體" w:hint="eastAsia"/>
              </w:rPr>
              <w:t>上市公司，股票代號</w:t>
            </w:r>
            <w:r w:rsidR="00AF6FE5" w:rsidRPr="00B8261D">
              <w:rPr>
                <w:rFonts w:eastAsia="標楷體" w:hint="eastAsia"/>
              </w:rPr>
              <w:t>：</w:t>
            </w:r>
            <w:r w:rsidR="00D00422" w:rsidRPr="00B8261D">
              <w:rPr>
                <w:rFonts w:eastAsia="標楷體" w:hint="eastAsia"/>
              </w:rPr>
              <w:t>9921)</w:t>
            </w:r>
            <w:r w:rsidR="00D00422" w:rsidRPr="00B8261D">
              <w:rPr>
                <w:rFonts w:eastAsia="標楷體" w:hint="eastAsia"/>
              </w:rPr>
              <w:t>、台灣汽車業界龍頭公司</w:t>
            </w:r>
            <w:r w:rsidR="00AF6FE5" w:rsidRPr="00B8261D">
              <w:rPr>
                <w:rFonts w:eastAsia="標楷體" w:hint="eastAsia"/>
              </w:rPr>
              <w:t>和泰車</w:t>
            </w:r>
            <w:r w:rsidR="00AF6FE5" w:rsidRPr="00B8261D">
              <w:rPr>
                <w:rFonts w:eastAsia="標楷體" w:hint="eastAsia"/>
              </w:rPr>
              <w:t>(</w:t>
            </w:r>
            <w:r w:rsidR="00AF6FE5" w:rsidRPr="00B8261D">
              <w:rPr>
                <w:rFonts w:eastAsia="標楷體" w:hint="eastAsia"/>
              </w:rPr>
              <w:t>上市公司，股票代號：</w:t>
            </w:r>
            <w:r w:rsidR="00AF6FE5" w:rsidRPr="00B8261D">
              <w:rPr>
                <w:rFonts w:eastAsia="標楷體" w:hint="eastAsia"/>
              </w:rPr>
              <w:t>2207)</w:t>
            </w:r>
            <w:r w:rsidR="00850726" w:rsidRPr="00B8261D">
              <w:rPr>
                <w:rFonts w:eastAsia="標楷體" w:hint="eastAsia"/>
              </w:rPr>
              <w:t>及</w:t>
            </w:r>
            <w:r w:rsidR="00024F0B" w:rsidRPr="00B8261D">
              <w:rPr>
                <w:rFonts w:eastAsia="標楷體" w:hint="eastAsia"/>
              </w:rPr>
              <w:t>觀光業龍頭公司</w:t>
            </w:r>
            <w:r w:rsidR="00280DD3" w:rsidRPr="00B8261D">
              <w:rPr>
                <w:rFonts w:eastAsia="標楷體" w:hint="eastAsia"/>
              </w:rPr>
              <w:t>晶華</w:t>
            </w:r>
            <w:r w:rsidRPr="00B8261D">
              <w:rPr>
                <w:rFonts w:eastAsia="標楷體"/>
              </w:rPr>
              <w:t>(</w:t>
            </w:r>
            <w:r w:rsidRPr="00B8261D">
              <w:rPr>
                <w:rFonts w:eastAsia="標楷體" w:hint="eastAsia"/>
              </w:rPr>
              <w:t>上市公司，股票代號：</w:t>
            </w:r>
            <w:r w:rsidR="00280DD3" w:rsidRPr="00B8261D">
              <w:rPr>
                <w:rFonts w:eastAsia="標楷體"/>
              </w:rPr>
              <w:t>2707</w:t>
            </w:r>
            <w:r w:rsidRPr="00B8261D">
              <w:rPr>
                <w:rFonts w:eastAsia="標楷體"/>
              </w:rPr>
              <w:t>)</w:t>
            </w:r>
            <w:r w:rsidRPr="00B8261D">
              <w:rPr>
                <w:rFonts w:eastAsia="標楷體" w:hint="eastAsia"/>
              </w:rPr>
              <w:t>作為</w:t>
            </w:r>
            <w:proofErr w:type="gramStart"/>
            <w:r w:rsidRPr="00B8261D">
              <w:rPr>
                <w:rFonts w:eastAsia="標楷體" w:hint="eastAsia"/>
              </w:rPr>
              <w:t>採</w:t>
            </w:r>
            <w:proofErr w:type="gramEnd"/>
            <w:r w:rsidRPr="00B8261D">
              <w:rPr>
                <w:rFonts w:eastAsia="標楷體" w:hint="eastAsia"/>
              </w:rPr>
              <w:t>樣公司。</w:t>
            </w:r>
          </w:p>
          <w:p w:rsidR="00AF6FE5" w:rsidRPr="009F5724" w:rsidRDefault="00AF6FE5" w:rsidP="00AA5966">
            <w:pPr>
              <w:autoSpaceDE w:val="0"/>
              <w:autoSpaceDN w:val="0"/>
              <w:adjustRightInd w:val="0"/>
              <w:spacing w:line="400" w:lineRule="exact"/>
              <w:ind w:leftChars="-14" w:left="-34" w:firstLineChars="200" w:firstLine="480"/>
              <w:jc w:val="both"/>
              <w:rPr>
                <w:rFonts w:eastAsia="標楷體"/>
              </w:rPr>
            </w:pPr>
          </w:p>
          <w:p w:rsidR="002819B9" w:rsidRPr="009F5724" w:rsidRDefault="002819B9" w:rsidP="002819B9">
            <w:pPr>
              <w:autoSpaceDE w:val="0"/>
              <w:autoSpaceDN w:val="0"/>
              <w:adjustRightInd w:val="0"/>
              <w:spacing w:line="400" w:lineRule="exact"/>
              <w:ind w:leftChars="-14" w:left="-34" w:right="100" w:firstLineChars="200" w:firstLine="400"/>
              <w:jc w:val="right"/>
              <w:rPr>
                <w:rFonts w:eastAsia="標楷體"/>
                <w:sz w:val="20"/>
                <w:szCs w:val="20"/>
              </w:rPr>
            </w:pPr>
            <w:r w:rsidRPr="009F5724">
              <w:rPr>
                <w:rFonts w:eastAsia="標楷體" w:hint="eastAsia"/>
                <w:sz w:val="20"/>
                <w:szCs w:val="20"/>
              </w:rPr>
              <w:lastRenderedPageBreak/>
              <w:t>單位：千元</w:t>
            </w:r>
            <w:r w:rsidRPr="009F5724">
              <w:rPr>
                <w:rFonts w:eastAsia="標楷體"/>
                <w:sz w:val="20"/>
                <w:szCs w:val="20"/>
              </w:rPr>
              <w:t xml:space="preserve"> / </w:t>
            </w:r>
            <w:r w:rsidRPr="009F5724">
              <w:rPr>
                <w:rFonts w:eastAsia="標楷體" w:hint="eastAsia"/>
                <w:sz w:val="20"/>
                <w:szCs w:val="20"/>
              </w:rPr>
              <w:t>%</w:t>
            </w:r>
          </w:p>
          <w:tbl>
            <w:tblPr>
              <w:tblW w:w="6956" w:type="dxa"/>
              <w:tblInd w:w="13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18"/>
              <w:gridCol w:w="1060"/>
              <w:gridCol w:w="1046"/>
              <w:gridCol w:w="887"/>
              <w:gridCol w:w="1194"/>
              <w:gridCol w:w="1751"/>
            </w:tblGrid>
            <w:tr w:rsidR="002819B9" w:rsidRPr="004D7FE0" w:rsidTr="004D7FE0">
              <w:trPr>
                <w:trHeight w:val="690"/>
              </w:trPr>
              <w:tc>
                <w:tcPr>
                  <w:tcW w:w="1018" w:type="dxa"/>
                  <w:tcBorders>
                    <w:top w:val="single" w:sz="12" w:space="0" w:color="auto"/>
                    <w:left w:val="single" w:sz="12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341" w:rsidRPr="009F5724" w:rsidRDefault="00900341" w:rsidP="003959D2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9F5724">
                    <w:rPr>
                      <w:rFonts w:eastAsia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公司</w:t>
                  </w:r>
                </w:p>
              </w:tc>
              <w:tc>
                <w:tcPr>
                  <w:tcW w:w="1060" w:type="dxa"/>
                  <w:tcBorders>
                    <w:top w:val="single" w:sz="12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341" w:rsidRPr="009F5724" w:rsidRDefault="00900341" w:rsidP="003959D2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</w:pPr>
                  <w:r w:rsidRPr="009F5724">
                    <w:rPr>
                      <w:rFonts w:eastAsia="標楷體" w:hint="eastAsia"/>
                      <w:color w:val="000000"/>
                      <w:kern w:val="0"/>
                      <w:sz w:val="22"/>
                      <w:szCs w:val="22"/>
                    </w:rPr>
                    <w:t>資本額</w:t>
                  </w:r>
                </w:p>
              </w:tc>
              <w:tc>
                <w:tcPr>
                  <w:tcW w:w="1046" w:type="dxa"/>
                  <w:tcBorders>
                    <w:top w:val="single" w:sz="12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341" w:rsidRPr="009F5724" w:rsidRDefault="00900341" w:rsidP="003959D2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9F5724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104 H1</w:t>
                  </w:r>
                  <w:r w:rsidRPr="009F5724">
                    <w:rPr>
                      <w:rFonts w:eastAsia="標楷體" w:cs="新細明體"/>
                      <w:color w:val="000000"/>
                      <w:kern w:val="0"/>
                      <w:sz w:val="22"/>
                      <w:szCs w:val="22"/>
                    </w:rPr>
                    <w:br/>
                  </w:r>
                  <w:r w:rsidRPr="009F5724">
                    <w:rPr>
                      <w:rFonts w:eastAsia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營業收入</w:t>
                  </w:r>
                </w:p>
              </w:tc>
              <w:tc>
                <w:tcPr>
                  <w:tcW w:w="887" w:type="dxa"/>
                  <w:tcBorders>
                    <w:top w:val="single" w:sz="12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341" w:rsidRPr="009F5724" w:rsidRDefault="00900341" w:rsidP="003959D2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</w:pPr>
                  <w:r w:rsidRPr="009F5724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104 H1</w:t>
                  </w:r>
                  <w:r w:rsidRPr="009F5724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br/>
                  </w:r>
                  <w:r w:rsidRPr="009F5724">
                    <w:rPr>
                      <w:rFonts w:eastAsia="標楷體" w:hint="eastAsia"/>
                      <w:color w:val="000000"/>
                      <w:kern w:val="0"/>
                      <w:sz w:val="22"/>
                      <w:szCs w:val="22"/>
                    </w:rPr>
                    <w:t>毛利率</w:t>
                  </w:r>
                </w:p>
              </w:tc>
              <w:tc>
                <w:tcPr>
                  <w:tcW w:w="1194" w:type="dxa"/>
                  <w:tcBorders>
                    <w:top w:val="single" w:sz="12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341" w:rsidRPr="009F5724" w:rsidRDefault="003818B7" w:rsidP="003959D2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104 H</w:t>
                  </w:r>
                  <w:r>
                    <w:rPr>
                      <w:rFonts w:eastAsia="標楷體" w:hint="eastAsia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  <w:r w:rsidR="00900341" w:rsidRPr="009F5724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br/>
                  </w:r>
                  <w:r w:rsidR="00900341" w:rsidRPr="009F5724">
                    <w:rPr>
                      <w:rFonts w:eastAsia="標楷體" w:hint="eastAsia"/>
                      <w:color w:val="000000"/>
                      <w:kern w:val="0"/>
                      <w:sz w:val="22"/>
                      <w:szCs w:val="22"/>
                    </w:rPr>
                    <w:t>稅後淨利率</w:t>
                  </w:r>
                </w:p>
              </w:tc>
              <w:tc>
                <w:tcPr>
                  <w:tcW w:w="1751" w:type="dxa"/>
                  <w:tcBorders>
                    <w:top w:val="single" w:sz="12" w:space="0" w:color="auto"/>
                    <w:left w:val="nil"/>
                    <w:bottom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00341" w:rsidRPr="009F5724" w:rsidRDefault="00900341" w:rsidP="003959D2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</w:pPr>
                  <w:r w:rsidRPr="009F5724">
                    <w:rPr>
                      <w:rFonts w:eastAsia="標楷體" w:hint="eastAsia"/>
                      <w:color w:val="000000"/>
                      <w:kern w:val="0"/>
                      <w:sz w:val="22"/>
                      <w:szCs w:val="22"/>
                    </w:rPr>
                    <w:t>品牌價值</w:t>
                  </w:r>
                </w:p>
              </w:tc>
            </w:tr>
            <w:tr w:rsidR="002819B9" w:rsidRPr="004D7FE0" w:rsidTr="004D7FE0">
              <w:trPr>
                <w:trHeight w:val="660"/>
              </w:trPr>
              <w:tc>
                <w:tcPr>
                  <w:tcW w:w="101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341" w:rsidRPr="009F5724" w:rsidRDefault="00900341" w:rsidP="003959D2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proofErr w:type="gramStart"/>
                  <w:r w:rsidRPr="009F5724">
                    <w:rPr>
                      <w:rFonts w:eastAsia="標楷體" w:hint="eastAsia"/>
                      <w:color w:val="000000"/>
                      <w:kern w:val="0"/>
                    </w:rPr>
                    <w:t>東哥企業</w:t>
                  </w:r>
                  <w:proofErr w:type="gramEnd"/>
                </w:p>
                <w:p w:rsidR="00900341" w:rsidRPr="009F5724" w:rsidRDefault="00900341" w:rsidP="003959D2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9F5724">
                    <w:rPr>
                      <w:rFonts w:eastAsia="標楷體"/>
                      <w:color w:val="000000"/>
                      <w:kern w:val="0"/>
                    </w:rPr>
                    <w:t>(8478)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341" w:rsidRPr="009F5724" w:rsidRDefault="002819B9" w:rsidP="003959D2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</w:pPr>
                  <w:r w:rsidRPr="009F5724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561,561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341" w:rsidRPr="009F5724" w:rsidRDefault="00900341" w:rsidP="003959D2">
                  <w:pPr>
                    <w:jc w:val="right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9F5724">
                    <w:rPr>
                      <w:rFonts w:eastAsia="標楷體"/>
                      <w:color w:val="000000"/>
                      <w:sz w:val="22"/>
                      <w:szCs w:val="22"/>
                    </w:rPr>
                    <w:t>735,579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341" w:rsidRPr="009F5724" w:rsidRDefault="00900341" w:rsidP="003959D2">
                  <w:pPr>
                    <w:jc w:val="right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9F5724">
                    <w:rPr>
                      <w:rFonts w:eastAsia="標楷體"/>
                      <w:color w:val="000000"/>
                      <w:sz w:val="22"/>
                      <w:szCs w:val="22"/>
                    </w:rPr>
                    <w:t>33.42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341" w:rsidRPr="009F5724" w:rsidRDefault="00900341" w:rsidP="003959D2">
                  <w:pPr>
                    <w:jc w:val="right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9F5724">
                    <w:rPr>
                      <w:rFonts w:eastAsia="標楷體"/>
                      <w:color w:val="000000"/>
                      <w:sz w:val="22"/>
                      <w:szCs w:val="22"/>
                    </w:rPr>
                    <w:t>11.18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0341" w:rsidRPr="009F5724" w:rsidRDefault="00900341" w:rsidP="003959D2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9F5724">
                    <w:rPr>
                      <w:rFonts w:eastAsia="標楷體"/>
                    </w:rPr>
                    <w:object w:dxaOrig="5550" w:dyaOrig="4965">
                      <v:shape id="_x0000_i1025" type="#_x0000_t75" style="width:55.5pt;height:49.5pt" o:ole="">
                        <v:imagedata r:id="rId11" o:title=""/>
                      </v:shape>
                      <o:OLEObject Type="Embed" ProgID="PBrush" ShapeID="_x0000_i1025" DrawAspect="Content" ObjectID="_1505292092" r:id="rId12"/>
                    </w:object>
                  </w:r>
                </w:p>
              </w:tc>
            </w:tr>
            <w:tr w:rsidR="00AF6FE5" w:rsidRPr="004D7FE0" w:rsidTr="004D7FE0">
              <w:trPr>
                <w:trHeight w:val="645"/>
              </w:trPr>
              <w:tc>
                <w:tcPr>
                  <w:tcW w:w="101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6FE5" w:rsidRPr="009A63C7" w:rsidRDefault="00AF6FE5" w:rsidP="00AF6FE5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D07CD5">
                    <w:rPr>
                      <w:rFonts w:eastAsia="標楷體" w:cs="新細明體" w:hint="eastAsia"/>
                      <w:color w:val="000000"/>
                      <w:kern w:val="0"/>
                    </w:rPr>
                    <w:t>巨大</w:t>
                  </w:r>
                </w:p>
                <w:p w:rsidR="00AF6FE5" w:rsidRPr="00D07CD5" w:rsidRDefault="00AF6FE5" w:rsidP="00AF6FE5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D07CD5">
                    <w:rPr>
                      <w:rFonts w:eastAsia="標楷體"/>
                      <w:color w:val="000000"/>
                      <w:kern w:val="0"/>
                    </w:rPr>
                    <w:t>(9921)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6FE5" w:rsidRPr="00D07CD5" w:rsidRDefault="00AF6FE5" w:rsidP="00AF6FE5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  <w:r>
                    <w:rPr>
                      <w:rFonts w:eastAsia="標楷體" w:hint="eastAsia"/>
                      <w:color w:val="000000"/>
                      <w:kern w:val="0"/>
                      <w:sz w:val="22"/>
                      <w:szCs w:val="22"/>
                    </w:rPr>
                    <w:t>,</w:t>
                  </w:r>
                  <w:r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75</w:t>
                  </w:r>
                  <w:r>
                    <w:rPr>
                      <w:rFonts w:eastAsia="標楷體" w:hint="eastAsia"/>
                      <w:color w:val="000000"/>
                      <w:kern w:val="0"/>
                      <w:sz w:val="22"/>
                      <w:szCs w:val="22"/>
                    </w:rPr>
                    <w:t>0,646</w:t>
                  </w:r>
                  <w:r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6FE5" w:rsidRPr="009A63C7" w:rsidRDefault="00AF6FE5" w:rsidP="00AF6FE5">
                  <w:pPr>
                    <w:jc w:val="right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9A63C7">
                    <w:rPr>
                      <w:rFonts w:eastAsia="標楷體"/>
                      <w:color w:val="000000"/>
                      <w:sz w:val="22"/>
                      <w:szCs w:val="22"/>
                    </w:rPr>
                    <w:t>30,201,430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6FE5" w:rsidRPr="009A63C7" w:rsidRDefault="00AF6FE5" w:rsidP="00AF6FE5">
                  <w:pPr>
                    <w:jc w:val="right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9A63C7">
                    <w:rPr>
                      <w:rFonts w:eastAsia="標楷體"/>
                      <w:color w:val="000000"/>
                      <w:sz w:val="22"/>
                      <w:szCs w:val="22"/>
                    </w:rPr>
                    <w:t>22.57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6FE5" w:rsidRPr="009A63C7" w:rsidRDefault="00AF6FE5" w:rsidP="00AF6FE5">
                  <w:pPr>
                    <w:jc w:val="right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9A63C7">
                    <w:rPr>
                      <w:rFonts w:eastAsia="標楷體"/>
                      <w:color w:val="000000"/>
                      <w:sz w:val="22"/>
                      <w:szCs w:val="22"/>
                    </w:rPr>
                    <w:t>5.96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AF6FE5" w:rsidRPr="009F5724" w:rsidRDefault="00AF6FE5" w:rsidP="003959D2">
                  <w:pPr>
                    <w:widowControl/>
                    <w:jc w:val="center"/>
                    <w:rPr>
                      <w:rFonts w:eastAsia="標楷體"/>
                    </w:rPr>
                  </w:pPr>
                  <w:r w:rsidRPr="009A63C7">
                    <w:rPr>
                      <w:rFonts w:eastAsia="標楷體"/>
                    </w:rPr>
                    <w:object w:dxaOrig="2445" w:dyaOrig="585">
                      <v:shape id="_x0000_i1026" type="#_x0000_t75" style="width:84.75pt;height:29.25pt" o:ole="">
                        <v:imagedata r:id="rId13" o:title=""/>
                      </v:shape>
                      <o:OLEObject Type="Embed" ProgID="PBrush" ShapeID="_x0000_i1026" DrawAspect="Content" ObjectID="_1505292093" r:id="rId14"/>
                    </w:object>
                  </w:r>
                </w:p>
              </w:tc>
            </w:tr>
            <w:tr w:rsidR="00AF6FE5" w:rsidRPr="004D7FE0" w:rsidTr="004D7FE0">
              <w:trPr>
                <w:trHeight w:val="645"/>
              </w:trPr>
              <w:tc>
                <w:tcPr>
                  <w:tcW w:w="101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6FE5" w:rsidRPr="00D07CD5" w:rsidRDefault="00AF6FE5" w:rsidP="00AF6FE5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D07CD5">
                    <w:rPr>
                      <w:rFonts w:eastAsia="標楷體" w:cs="新細明體" w:hint="eastAsia"/>
                      <w:color w:val="000000"/>
                      <w:kern w:val="0"/>
                    </w:rPr>
                    <w:t>和泰車</w:t>
                  </w:r>
                  <w:r w:rsidRPr="00D07CD5">
                    <w:rPr>
                      <w:rFonts w:eastAsia="標楷體"/>
                      <w:color w:val="000000"/>
                      <w:kern w:val="0"/>
                    </w:rPr>
                    <w:t>(2207)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6FE5" w:rsidRPr="00D07CD5" w:rsidRDefault="00AF6FE5" w:rsidP="00AF6FE5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  <w:r>
                    <w:rPr>
                      <w:rFonts w:eastAsia="標楷體" w:hint="eastAsia"/>
                      <w:color w:val="000000"/>
                      <w:kern w:val="0"/>
                      <w:sz w:val="22"/>
                      <w:szCs w:val="22"/>
                    </w:rPr>
                    <w:t>,</w:t>
                  </w:r>
                  <w:r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46</w:t>
                  </w:r>
                  <w:r>
                    <w:rPr>
                      <w:rFonts w:eastAsia="標楷體" w:hint="eastAsia"/>
                      <w:color w:val="000000"/>
                      <w:kern w:val="0"/>
                      <w:sz w:val="22"/>
                      <w:szCs w:val="22"/>
                    </w:rPr>
                    <w:t>1,792</w:t>
                  </w:r>
                  <w:r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6FE5" w:rsidRPr="009A63C7" w:rsidRDefault="00AF6FE5" w:rsidP="00AF6FE5">
                  <w:pPr>
                    <w:jc w:val="right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9A63C7">
                    <w:rPr>
                      <w:rFonts w:eastAsia="標楷體"/>
                      <w:color w:val="000000"/>
                      <w:sz w:val="22"/>
                      <w:szCs w:val="22"/>
                    </w:rPr>
                    <w:t>85,510,674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6FE5" w:rsidRPr="009A63C7" w:rsidRDefault="00AF6FE5" w:rsidP="00AF6FE5">
                  <w:pPr>
                    <w:jc w:val="right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9A63C7">
                    <w:rPr>
                      <w:rFonts w:eastAsia="標楷體"/>
                      <w:color w:val="000000"/>
                      <w:sz w:val="22"/>
                      <w:szCs w:val="22"/>
                    </w:rPr>
                    <w:t>13.38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6FE5" w:rsidRPr="009A63C7" w:rsidRDefault="00AF6FE5" w:rsidP="00AF6FE5">
                  <w:pPr>
                    <w:jc w:val="right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9A63C7">
                    <w:rPr>
                      <w:rFonts w:eastAsia="標楷體"/>
                      <w:color w:val="000000"/>
                      <w:sz w:val="22"/>
                      <w:szCs w:val="22"/>
                    </w:rPr>
                    <w:t>7.09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AF6FE5" w:rsidRPr="009F5724" w:rsidRDefault="00AF6FE5" w:rsidP="003959D2">
                  <w:pPr>
                    <w:widowControl/>
                    <w:jc w:val="center"/>
                    <w:rPr>
                      <w:rFonts w:eastAsia="標楷體"/>
                    </w:rPr>
                  </w:pPr>
                  <w:r w:rsidRPr="009A63C7">
                    <w:rPr>
                      <w:rFonts w:eastAsia="標楷體"/>
                    </w:rPr>
                    <w:object w:dxaOrig="2160" w:dyaOrig="555">
                      <v:shape id="_x0000_i1027" type="#_x0000_t75" style="width:71.25pt;height:27.75pt" o:ole="">
                        <v:imagedata r:id="rId15" o:title=""/>
                      </v:shape>
                      <o:OLEObject Type="Embed" ProgID="PBrush" ShapeID="_x0000_i1027" DrawAspect="Content" ObjectID="_1505292094" r:id="rId16"/>
                    </w:object>
                  </w:r>
                </w:p>
              </w:tc>
            </w:tr>
            <w:tr w:rsidR="002819B9" w:rsidRPr="004D7FE0" w:rsidTr="004D7FE0">
              <w:trPr>
                <w:trHeight w:val="645"/>
              </w:trPr>
              <w:tc>
                <w:tcPr>
                  <w:tcW w:w="101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341" w:rsidRPr="009F5724" w:rsidRDefault="00900341" w:rsidP="003959D2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9F5724">
                    <w:rPr>
                      <w:rFonts w:eastAsia="標楷體" w:cs="新細明體" w:hint="eastAsia"/>
                      <w:color w:val="000000"/>
                      <w:kern w:val="0"/>
                    </w:rPr>
                    <w:t>晶華</w:t>
                  </w:r>
                </w:p>
                <w:p w:rsidR="00900341" w:rsidRPr="009F5724" w:rsidRDefault="00900341" w:rsidP="003959D2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9F5724">
                    <w:rPr>
                      <w:rFonts w:eastAsia="標楷體"/>
                      <w:color w:val="000000"/>
                      <w:kern w:val="0"/>
                    </w:rPr>
                    <w:t>(2707)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341" w:rsidRPr="009F5724" w:rsidRDefault="002819B9" w:rsidP="003959D2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</w:pPr>
                  <w:r w:rsidRPr="009F5724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 xml:space="preserve">1,267,458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341" w:rsidRPr="009F5724" w:rsidRDefault="00900341" w:rsidP="003959D2">
                  <w:pPr>
                    <w:jc w:val="right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9F5724">
                    <w:rPr>
                      <w:rFonts w:eastAsia="標楷體"/>
                      <w:color w:val="000000"/>
                      <w:sz w:val="22"/>
                      <w:szCs w:val="22"/>
                    </w:rPr>
                    <w:t>3,373,064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341" w:rsidRPr="009F5724" w:rsidRDefault="00900341" w:rsidP="003959D2">
                  <w:pPr>
                    <w:jc w:val="right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9F5724">
                    <w:rPr>
                      <w:rFonts w:eastAsia="標楷體"/>
                      <w:color w:val="000000"/>
                      <w:sz w:val="22"/>
                      <w:szCs w:val="22"/>
                    </w:rPr>
                    <w:t>37.29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341" w:rsidRPr="009F5724" w:rsidRDefault="00900341" w:rsidP="003959D2">
                  <w:pPr>
                    <w:jc w:val="right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9F5724">
                    <w:rPr>
                      <w:rFonts w:eastAsia="標楷體"/>
                      <w:color w:val="000000"/>
                      <w:sz w:val="22"/>
                      <w:szCs w:val="22"/>
                    </w:rPr>
                    <w:t>17.61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0341" w:rsidRPr="009F5724" w:rsidRDefault="00900341" w:rsidP="003959D2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9F5724">
                    <w:rPr>
                      <w:rFonts w:eastAsia="標楷體"/>
                    </w:rPr>
                    <w:object w:dxaOrig="4035" w:dyaOrig="2460">
                      <v:shape id="_x0000_i1028" type="#_x0000_t75" style="width:75.75pt;height:46.5pt" o:ole="">
                        <v:imagedata r:id="rId17" o:title=""/>
                      </v:shape>
                      <o:OLEObject Type="Embed" ProgID="PBrush" ShapeID="_x0000_i1028" DrawAspect="Content" ObjectID="_1505292095" r:id="rId18"/>
                    </w:object>
                  </w:r>
                </w:p>
              </w:tc>
            </w:tr>
          </w:tbl>
          <w:p w:rsidR="009A63C7" w:rsidRPr="004D7FE0" w:rsidRDefault="009A63C7" w:rsidP="00AA5966">
            <w:pPr>
              <w:autoSpaceDE w:val="0"/>
              <w:autoSpaceDN w:val="0"/>
              <w:adjustRightInd w:val="0"/>
              <w:spacing w:line="400" w:lineRule="exact"/>
              <w:ind w:leftChars="-14" w:left="-34" w:firstLineChars="200" w:firstLine="480"/>
              <w:jc w:val="both"/>
              <w:rPr>
                <w:rFonts w:eastAsia="標楷體"/>
                <w:highlight w:val="red"/>
              </w:rPr>
            </w:pPr>
          </w:p>
          <w:p w:rsidR="00910469" w:rsidRPr="009F5724" w:rsidRDefault="00910469" w:rsidP="009F5724">
            <w:pPr>
              <w:pStyle w:val="10"/>
              <w:spacing w:line="400" w:lineRule="exact"/>
              <w:ind w:leftChars="50" w:left="120" w:firstLine="0"/>
              <w:rPr>
                <w:sz w:val="24"/>
                <w:szCs w:val="24"/>
              </w:rPr>
            </w:pPr>
            <w:bookmarkStart w:id="2" w:name="OLE_LINK2"/>
            <w:r w:rsidRPr="009F5724">
              <w:rPr>
                <w:rFonts w:hint="eastAsia"/>
                <w:sz w:val="24"/>
                <w:szCs w:val="24"/>
              </w:rPr>
              <w:t>股價淨值比法</w:t>
            </w:r>
          </w:p>
          <w:tbl>
            <w:tblPr>
              <w:tblW w:w="6812" w:type="dxa"/>
              <w:tblInd w:w="1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0"/>
              <w:gridCol w:w="1215"/>
              <w:gridCol w:w="1242"/>
              <w:gridCol w:w="1260"/>
              <w:gridCol w:w="1185"/>
            </w:tblGrid>
            <w:tr w:rsidR="008628D2" w:rsidRPr="009F5724" w:rsidTr="00AF6FE5">
              <w:tc>
                <w:tcPr>
                  <w:tcW w:w="1910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:rsidR="008628D2" w:rsidRPr="009F5724" w:rsidRDefault="008628D2" w:rsidP="004B6927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9F5724">
                    <w:rPr>
                      <w:rFonts w:eastAsia="標楷體" w:hint="eastAsia"/>
                      <w:sz w:val="22"/>
                      <w:szCs w:val="22"/>
                    </w:rPr>
                    <w:t>月份</w:t>
                  </w:r>
                  <w:r w:rsidRPr="009F5724">
                    <w:rPr>
                      <w:rFonts w:eastAsia="標楷體"/>
                      <w:sz w:val="22"/>
                      <w:szCs w:val="22"/>
                    </w:rPr>
                    <w:t>/</w:t>
                  </w:r>
                  <w:r w:rsidRPr="009F5724">
                    <w:rPr>
                      <w:rFonts w:eastAsia="標楷體" w:hint="eastAsia"/>
                      <w:sz w:val="22"/>
                      <w:szCs w:val="22"/>
                    </w:rPr>
                    <w:t>公司</w:t>
                  </w:r>
                </w:p>
              </w:tc>
              <w:tc>
                <w:tcPr>
                  <w:tcW w:w="1215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8628D2" w:rsidRPr="009F5724" w:rsidRDefault="008628D2" w:rsidP="004B6927">
                  <w:pPr>
                    <w:spacing w:line="36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9F5724">
                    <w:rPr>
                      <w:rFonts w:eastAsia="標楷體"/>
                      <w:sz w:val="22"/>
                      <w:szCs w:val="22"/>
                    </w:rPr>
                    <w:t>104</w:t>
                  </w:r>
                  <w:r w:rsidRPr="009F5724">
                    <w:rPr>
                      <w:rFonts w:eastAsia="標楷體" w:hint="eastAsia"/>
                      <w:sz w:val="22"/>
                      <w:szCs w:val="22"/>
                    </w:rPr>
                    <w:t>年</w:t>
                  </w:r>
                  <w:r w:rsidR="00890011" w:rsidRPr="009F5724">
                    <w:rPr>
                      <w:rFonts w:eastAsia="標楷體"/>
                      <w:sz w:val="22"/>
                      <w:szCs w:val="22"/>
                    </w:rPr>
                    <w:t>5</w:t>
                  </w:r>
                  <w:r w:rsidR="00FE59F2" w:rsidRPr="009F5724">
                    <w:rPr>
                      <w:rFonts w:eastAsia="標楷體" w:hint="eastAsia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1242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8628D2" w:rsidRPr="009F5724" w:rsidRDefault="008628D2" w:rsidP="004B6927">
                  <w:pPr>
                    <w:spacing w:line="36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9F5724">
                    <w:rPr>
                      <w:rFonts w:eastAsia="標楷體"/>
                      <w:sz w:val="22"/>
                      <w:szCs w:val="22"/>
                    </w:rPr>
                    <w:t>104</w:t>
                  </w:r>
                  <w:r w:rsidRPr="009F5724">
                    <w:rPr>
                      <w:rFonts w:eastAsia="標楷體" w:hint="eastAsia"/>
                      <w:sz w:val="22"/>
                      <w:szCs w:val="22"/>
                    </w:rPr>
                    <w:t>年</w:t>
                  </w:r>
                  <w:r w:rsidR="00890011" w:rsidRPr="009F5724">
                    <w:rPr>
                      <w:rFonts w:eastAsia="標楷體"/>
                      <w:sz w:val="22"/>
                      <w:szCs w:val="22"/>
                    </w:rPr>
                    <w:t>6</w:t>
                  </w:r>
                  <w:r w:rsidR="00FE59F2" w:rsidRPr="009F5724">
                    <w:rPr>
                      <w:rFonts w:eastAsia="標楷體" w:hint="eastAsia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8628D2" w:rsidRPr="009F5724" w:rsidRDefault="008628D2" w:rsidP="004B6927">
                  <w:pPr>
                    <w:spacing w:line="36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9F5724">
                    <w:rPr>
                      <w:rFonts w:eastAsia="標楷體"/>
                      <w:sz w:val="22"/>
                      <w:szCs w:val="22"/>
                    </w:rPr>
                    <w:t>104</w:t>
                  </w:r>
                  <w:r w:rsidRPr="009F5724">
                    <w:rPr>
                      <w:rFonts w:eastAsia="標楷體" w:hint="eastAsia"/>
                      <w:sz w:val="22"/>
                      <w:szCs w:val="22"/>
                    </w:rPr>
                    <w:t>年</w:t>
                  </w:r>
                  <w:r w:rsidR="00890011" w:rsidRPr="009F5724">
                    <w:rPr>
                      <w:rFonts w:eastAsia="標楷體"/>
                      <w:sz w:val="22"/>
                      <w:szCs w:val="22"/>
                    </w:rPr>
                    <w:t>7</w:t>
                  </w:r>
                  <w:r w:rsidR="00FE59F2" w:rsidRPr="009F5724">
                    <w:rPr>
                      <w:rFonts w:eastAsia="標楷體" w:hint="eastAsia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1185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8628D2" w:rsidRPr="009F5724" w:rsidRDefault="008628D2" w:rsidP="004B6927">
                  <w:pPr>
                    <w:spacing w:line="36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9F5724">
                    <w:rPr>
                      <w:rFonts w:eastAsia="標楷體" w:hint="eastAsia"/>
                      <w:sz w:val="22"/>
                      <w:szCs w:val="22"/>
                    </w:rPr>
                    <w:t>平均</w:t>
                  </w:r>
                </w:p>
              </w:tc>
            </w:tr>
            <w:tr w:rsidR="00AF6FE5" w:rsidRPr="009F5724" w:rsidTr="00AF6FE5">
              <w:tc>
                <w:tcPr>
                  <w:tcW w:w="1910" w:type="dxa"/>
                  <w:tcBorders>
                    <w:top w:val="doub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6FE5" w:rsidRPr="00DC3658" w:rsidRDefault="00AF6FE5" w:rsidP="00AF6FE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巨大</w:t>
                  </w:r>
                  <w:r w:rsidRPr="00DC3658">
                    <w:rPr>
                      <w:rFonts w:eastAsia="標楷體"/>
                    </w:rPr>
                    <w:t>(</w:t>
                  </w:r>
                  <w:r>
                    <w:rPr>
                      <w:rFonts w:eastAsia="標楷體" w:hint="eastAsia"/>
                    </w:rPr>
                    <w:t>9921</w:t>
                  </w:r>
                  <w:r w:rsidRPr="00DC3658">
                    <w:rPr>
                      <w:rFonts w:eastAsia="標楷體"/>
                    </w:rPr>
                    <w:t>)</w:t>
                  </w:r>
                  <w:r>
                    <w:rPr>
                      <w:rFonts w:eastAsia="標楷體" w:hint="eastAsia"/>
                    </w:rPr>
                    <w:t xml:space="preserve"> (</w:t>
                  </w:r>
                  <w:proofErr w:type="gramStart"/>
                  <w:r>
                    <w:rPr>
                      <w:rFonts w:eastAsia="標楷體" w:hint="eastAsia"/>
                    </w:rPr>
                    <w:t>註</w:t>
                  </w:r>
                  <w:proofErr w:type="gramEnd"/>
                  <w:r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1215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6FE5" w:rsidRDefault="00AF6FE5" w:rsidP="00AF6FE5">
                  <w:pPr>
                    <w:jc w:val="center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5.86</w:t>
                  </w:r>
                </w:p>
              </w:tc>
              <w:tc>
                <w:tcPr>
                  <w:tcW w:w="1242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F6FE5" w:rsidRDefault="00AF6FE5" w:rsidP="00AF6FE5">
                  <w:pPr>
                    <w:jc w:val="center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5.54</w:t>
                  </w:r>
                </w:p>
              </w:tc>
              <w:tc>
                <w:tcPr>
                  <w:tcW w:w="1260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F6FE5" w:rsidRDefault="00AF6FE5" w:rsidP="00AF6FE5">
                  <w:pPr>
                    <w:jc w:val="center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5.38</w:t>
                  </w:r>
                </w:p>
              </w:tc>
              <w:tc>
                <w:tcPr>
                  <w:tcW w:w="1185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AF6FE5" w:rsidRDefault="00AF6FE5" w:rsidP="00AF6FE5">
                  <w:pPr>
                    <w:jc w:val="center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5.59</w:t>
                  </w:r>
                </w:p>
              </w:tc>
            </w:tr>
            <w:tr w:rsidR="00AF6FE5" w:rsidRPr="009F5724" w:rsidTr="00AF6FE5">
              <w:tc>
                <w:tcPr>
                  <w:tcW w:w="191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6FE5" w:rsidRPr="00DC3658" w:rsidRDefault="00AF6FE5" w:rsidP="00AF6FE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和泰車</w:t>
                  </w:r>
                  <w:r>
                    <w:rPr>
                      <w:rFonts w:eastAsia="標楷體" w:hint="eastAsia"/>
                    </w:rPr>
                    <w:t>(2207</w:t>
                  </w:r>
                  <w:r w:rsidRPr="00DC3658">
                    <w:rPr>
                      <w:rFonts w:eastAsia="標楷體" w:hint="eastAsia"/>
                    </w:rPr>
                    <w:t>)</w:t>
                  </w:r>
                  <w:r>
                    <w:rPr>
                      <w:rFonts w:eastAsia="標楷體" w:hint="eastAsia"/>
                    </w:rPr>
                    <w:t xml:space="preserve"> (</w:t>
                  </w:r>
                  <w:proofErr w:type="gramStart"/>
                  <w:r>
                    <w:rPr>
                      <w:rFonts w:eastAsia="標楷體" w:hint="eastAsia"/>
                    </w:rPr>
                    <w:t>註</w:t>
                  </w:r>
                  <w:proofErr w:type="gramEnd"/>
                  <w:r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6FE5" w:rsidRDefault="00AF6FE5" w:rsidP="00AF6FE5">
                  <w:pPr>
                    <w:jc w:val="center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7.59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F6FE5" w:rsidRDefault="00AF6FE5" w:rsidP="00AF6FE5">
                  <w:pPr>
                    <w:jc w:val="center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7.42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F6FE5" w:rsidRDefault="00AF6FE5" w:rsidP="00AF6FE5">
                  <w:pPr>
                    <w:jc w:val="center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7.02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AF6FE5" w:rsidRDefault="00AF6FE5" w:rsidP="00AF6FE5">
                  <w:pPr>
                    <w:jc w:val="center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7.34</w:t>
                  </w:r>
                </w:p>
              </w:tc>
            </w:tr>
            <w:tr w:rsidR="00E33793" w:rsidRPr="009F5724" w:rsidTr="00AF6FE5">
              <w:tc>
                <w:tcPr>
                  <w:tcW w:w="1910" w:type="dxa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:rsidR="00E33793" w:rsidRPr="009F5724" w:rsidRDefault="00113FCB" w:rsidP="00113FCB">
                  <w:pPr>
                    <w:adjustRightInd w:val="0"/>
                    <w:snapToGrid w:val="0"/>
                    <w:spacing w:line="360" w:lineRule="exact"/>
                    <w:jc w:val="right"/>
                    <w:rPr>
                      <w:rFonts w:eastAsia="標楷體"/>
                    </w:rPr>
                  </w:pPr>
                  <w:r w:rsidRPr="009F5724">
                    <w:rPr>
                      <w:rFonts w:eastAsia="標楷體" w:hint="eastAsia"/>
                    </w:rPr>
                    <w:t>晶華</w:t>
                  </w:r>
                  <w:r w:rsidR="00E33793" w:rsidRPr="009F5724">
                    <w:rPr>
                      <w:rFonts w:eastAsia="標楷體"/>
                    </w:rPr>
                    <w:t>(</w:t>
                  </w:r>
                  <w:r w:rsidRPr="009F5724">
                    <w:rPr>
                      <w:rFonts w:eastAsia="標楷體"/>
                    </w:rPr>
                    <w:t>2707</w:t>
                  </w:r>
                  <w:r w:rsidR="00E33793" w:rsidRPr="009F5724">
                    <w:rPr>
                      <w:rFonts w:eastAsia="標楷體"/>
                    </w:rPr>
                    <w:t>) (</w:t>
                  </w:r>
                  <w:proofErr w:type="gramStart"/>
                  <w:r w:rsidR="00E33793" w:rsidRPr="009F5724">
                    <w:rPr>
                      <w:rFonts w:eastAsia="標楷體" w:hint="eastAsia"/>
                    </w:rPr>
                    <w:t>註</w:t>
                  </w:r>
                  <w:proofErr w:type="gramEnd"/>
                  <w:r w:rsidR="00E33793" w:rsidRPr="009F572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:rsidR="00E33793" w:rsidRPr="009F5724" w:rsidRDefault="00113FCB" w:rsidP="00E33793">
                  <w:pPr>
                    <w:jc w:val="center"/>
                    <w:rPr>
                      <w:rFonts w:ascii="新細明體" w:hAnsi="新細明體" w:cs="新細明體"/>
                      <w:color w:val="000000"/>
                    </w:rPr>
                  </w:pPr>
                  <w:r w:rsidRPr="009F5724">
                    <w:rPr>
                      <w:color w:val="000000"/>
                    </w:rPr>
                    <w:t>13.30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:rsidR="00E33793" w:rsidRPr="009F5724" w:rsidRDefault="00113FCB" w:rsidP="00E33793">
                  <w:pPr>
                    <w:jc w:val="center"/>
                    <w:rPr>
                      <w:rFonts w:ascii="新細明體" w:hAnsi="新細明體" w:cs="新細明體"/>
                      <w:color w:val="000000"/>
                    </w:rPr>
                  </w:pPr>
                  <w:r w:rsidRPr="009F5724">
                    <w:rPr>
                      <w:color w:val="000000"/>
                    </w:rPr>
                    <w:t>12.44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:rsidR="00E33793" w:rsidRPr="009F5724" w:rsidRDefault="00113FCB" w:rsidP="00E33793">
                  <w:pPr>
                    <w:jc w:val="center"/>
                    <w:rPr>
                      <w:rFonts w:ascii="新細明體" w:hAnsi="新細明體" w:cs="新細明體"/>
                      <w:color w:val="000000"/>
                    </w:rPr>
                  </w:pPr>
                  <w:r w:rsidRPr="009F5724">
                    <w:rPr>
                      <w:color w:val="000000"/>
                    </w:rPr>
                    <w:t>11.15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:rsidR="00E33793" w:rsidRPr="009F5724" w:rsidRDefault="00113FCB" w:rsidP="00E33793">
                  <w:pPr>
                    <w:jc w:val="center"/>
                    <w:rPr>
                      <w:rFonts w:ascii="新細明體" w:hAnsi="新細明體" w:cs="新細明體"/>
                      <w:color w:val="000000"/>
                    </w:rPr>
                  </w:pPr>
                  <w:r w:rsidRPr="009F5724">
                    <w:rPr>
                      <w:color w:val="000000"/>
                    </w:rPr>
                    <w:t>12.30</w:t>
                  </w:r>
                </w:p>
              </w:tc>
            </w:tr>
          </w:tbl>
          <w:bookmarkEnd w:id="2"/>
          <w:p w:rsidR="00293B3F" w:rsidRPr="009F5724" w:rsidRDefault="00293B3F" w:rsidP="00293B3F">
            <w:pPr>
              <w:spacing w:line="240" w:lineRule="exact"/>
              <w:ind w:firstLineChars="77" w:firstLine="154"/>
              <w:rPr>
                <w:rFonts w:eastAsia="標楷體"/>
                <w:sz w:val="20"/>
                <w:szCs w:val="20"/>
              </w:rPr>
            </w:pPr>
            <w:proofErr w:type="gramStart"/>
            <w:r w:rsidRPr="009F5724">
              <w:rPr>
                <w:rFonts w:eastAsia="標楷體" w:hint="eastAsia"/>
                <w:sz w:val="20"/>
                <w:szCs w:val="20"/>
              </w:rPr>
              <w:t>註</w:t>
            </w:r>
            <w:proofErr w:type="gramEnd"/>
            <w:r w:rsidRPr="009F5724">
              <w:rPr>
                <w:rFonts w:eastAsia="標楷體" w:hint="eastAsia"/>
                <w:sz w:val="20"/>
                <w:szCs w:val="20"/>
              </w:rPr>
              <w:t>：係以當月底之前</w:t>
            </w:r>
            <w:r w:rsidRPr="009F5724">
              <w:rPr>
                <w:rFonts w:eastAsia="標楷體"/>
                <w:sz w:val="20"/>
                <w:szCs w:val="20"/>
              </w:rPr>
              <w:t>60</w:t>
            </w:r>
            <w:r w:rsidRPr="009F5724">
              <w:rPr>
                <w:rFonts w:eastAsia="標楷體" w:hint="eastAsia"/>
                <w:sz w:val="20"/>
                <w:szCs w:val="20"/>
              </w:rPr>
              <w:t>營業日計算之。</w:t>
            </w:r>
          </w:p>
          <w:p w:rsidR="00910469" w:rsidRPr="009F5724" w:rsidRDefault="00910469" w:rsidP="004B6927">
            <w:pPr>
              <w:spacing w:line="240" w:lineRule="exact"/>
              <w:ind w:firstLineChars="77" w:firstLine="154"/>
              <w:rPr>
                <w:rFonts w:eastAsia="標楷體"/>
              </w:rPr>
            </w:pPr>
            <w:r w:rsidRPr="009F5724">
              <w:rPr>
                <w:rFonts w:eastAsia="標楷體" w:hint="eastAsia"/>
                <w:sz w:val="20"/>
                <w:szCs w:val="20"/>
              </w:rPr>
              <w:t>資料來源：</w:t>
            </w:r>
            <w:r w:rsidR="00293B3F" w:rsidRPr="009F5724">
              <w:rPr>
                <w:rFonts w:eastAsia="標楷體" w:hint="eastAsia"/>
                <w:sz w:val="20"/>
                <w:szCs w:val="20"/>
              </w:rPr>
              <w:t>台灣證券交易所、證券櫃檯買賣中心及</w:t>
            </w:r>
            <w:proofErr w:type="gramStart"/>
            <w:r w:rsidR="00293B3F" w:rsidRPr="009F5724">
              <w:rPr>
                <w:rFonts w:eastAsia="標楷體" w:hint="eastAsia"/>
                <w:sz w:val="20"/>
                <w:szCs w:val="20"/>
              </w:rPr>
              <w:t>凱</w:t>
            </w:r>
            <w:proofErr w:type="gramEnd"/>
            <w:r w:rsidR="00293B3F" w:rsidRPr="009F5724">
              <w:rPr>
                <w:rFonts w:eastAsia="標楷體" w:hint="eastAsia"/>
                <w:sz w:val="20"/>
                <w:szCs w:val="20"/>
              </w:rPr>
              <w:t>基證券自行整理。</w:t>
            </w:r>
          </w:p>
          <w:p w:rsidR="00910469" w:rsidRPr="00B8261D" w:rsidRDefault="00910469" w:rsidP="004B6927">
            <w:pPr>
              <w:autoSpaceDE w:val="0"/>
              <w:autoSpaceDN w:val="0"/>
              <w:adjustRightInd w:val="0"/>
              <w:spacing w:line="400" w:lineRule="exact"/>
              <w:ind w:leftChars="-14" w:left="-34" w:firstLineChars="200" w:firstLine="480"/>
              <w:jc w:val="both"/>
              <w:rPr>
                <w:rFonts w:eastAsia="標楷體"/>
              </w:rPr>
            </w:pPr>
            <w:r w:rsidRPr="009F5724">
              <w:rPr>
                <w:rFonts w:eastAsia="標楷體" w:hint="eastAsia"/>
              </w:rPr>
              <w:t>由上表得知，</w:t>
            </w:r>
            <w:proofErr w:type="gramStart"/>
            <w:r w:rsidR="00A70036" w:rsidRPr="009F5724">
              <w:rPr>
                <w:rFonts w:eastAsia="標楷體" w:hint="eastAsia"/>
              </w:rPr>
              <w:t>東哥企業</w:t>
            </w:r>
            <w:proofErr w:type="gramEnd"/>
            <w:r w:rsidRPr="009F5724">
              <w:rPr>
                <w:rFonts w:eastAsia="標楷體" w:hint="eastAsia"/>
              </w:rPr>
              <w:t>之</w:t>
            </w:r>
            <w:proofErr w:type="gramStart"/>
            <w:r w:rsidRPr="009F5724">
              <w:rPr>
                <w:rFonts w:eastAsia="標楷體" w:hint="eastAsia"/>
              </w:rPr>
              <w:t>採</w:t>
            </w:r>
            <w:proofErr w:type="gramEnd"/>
            <w:r w:rsidRPr="009F5724">
              <w:rPr>
                <w:rFonts w:eastAsia="標楷體" w:hint="eastAsia"/>
              </w:rPr>
              <w:t>樣同業最近三個月之平均</w:t>
            </w:r>
            <w:r w:rsidR="008400EE" w:rsidRPr="009F5724">
              <w:rPr>
                <w:rFonts w:eastAsia="標楷體" w:hint="eastAsia"/>
              </w:rPr>
              <w:t>股價淨值比</w:t>
            </w:r>
            <w:r w:rsidRPr="009F5724">
              <w:rPr>
                <w:rFonts w:eastAsia="標楷體" w:hint="eastAsia"/>
              </w:rPr>
              <w:t>約在</w:t>
            </w:r>
            <w:r w:rsidR="00850726" w:rsidRPr="00B8261D">
              <w:rPr>
                <w:rFonts w:eastAsia="標楷體" w:hint="eastAsia"/>
              </w:rPr>
              <w:t>5.59</w:t>
            </w:r>
            <w:r w:rsidR="00850726" w:rsidRPr="00B8261D">
              <w:rPr>
                <w:rFonts w:eastAsia="標楷體" w:hint="eastAsia"/>
              </w:rPr>
              <w:t>倍</w:t>
            </w:r>
            <w:r w:rsidR="00850726" w:rsidRPr="00B8261D">
              <w:rPr>
                <w:rFonts w:eastAsia="標楷體" w:hint="eastAsia"/>
              </w:rPr>
              <w:t>~</w:t>
            </w:r>
            <w:r w:rsidR="00836582" w:rsidRPr="00B8261D">
              <w:rPr>
                <w:rFonts w:eastAsia="標楷體"/>
              </w:rPr>
              <w:t>12.30</w:t>
            </w:r>
            <w:r w:rsidRPr="00B8261D">
              <w:rPr>
                <w:rFonts w:eastAsia="標楷體" w:hint="eastAsia"/>
              </w:rPr>
              <w:t>倍，若以</w:t>
            </w:r>
            <w:r w:rsidR="00D83674" w:rsidRPr="00B8261D">
              <w:rPr>
                <w:rFonts w:eastAsia="標楷體" w:hint="eastAsia"/>
              </w:rPr>
              <w:t>該</w:t>
            </w:r>
            <w:r w:rsidRPr="00B8261D">
              <w:rPr>
                <w:rFonts w:eastAsia="標楷體" w:hint="eastAsia"/>
              </w:rPr>
              <w:t>公司</w:t>
            </w:r>
            <w:r w:rsidR="00854657" w:rsidRPr="00B8261D">
              <w:rPr>
                <w:rFonts w:eastAsia="標楷體"/>
              </w:rPr>
              <w:t>104</w:t>
            </w:r>
            <w:r w:rsidR="008400EE" w:rsidRPr="00B8261D">
              <w:rPr>
                <w:rFonts w:eastAsia="標楷體" w:hint="eastAsia"/>
              </w:rPr>
              <w:t>年</w:t>
            </w:r>
            <w:r w:rsidR="00854657" w:rsidRPr="00B8261D">
              <w:rPr>
                <w:rFonts w:eastAsia="標楷體"/>
              </w:rPr>
              <w:t>7</w:t>
            </w:r>
            <w:r w:rsidR="00854657" w:rsidRPr="00B8261D">
              <w:rPr>
                <w:rFonts w:eastAsia="標楷體" w:hint="eastAsia"/>
              </w:rPr>
              <w:t>月之自結報表</w:t>
            </w:r>
            <w:r w:rsidR="00BA201A" w:rsidRPr="00B8261D">
              <w:rPr>
                <w:rFonts w:eastAsia="標楷體" w:hint="eastAsia"/>
              </w:rPr>
              <w:t>每股</w:t>
            </w:r>
            <w:r w:rsidR="008400EE" w:rsidRPr="00B8261D">
              <w:rPr>
                <w:rFonts w:eastAsia="標楷體" w:hint="eastAsia"/>
              </w:rPr>
              <w:t>淨值</w:t>
            </w:r>
            <w:r w:rsidR="00282567" w:rsidRPr="00B8261D">
              <w:rPr>
                <w:rFonts w:eastAsia="標楷體"/>
              </w:rPr>
              <w:t>18.94</w:t>
            </w:r>
            <w:r w:rsidRPr="00B8261D">
              <w:rPr>
                <w:rFonts w:eastAsia="標楷體" w:hint="eastAsia"/>
              </w:rPr>
              <w:t>元計算，</w:t>
            </w:r>
            <w:proofErr w:type="gramStart"/>
            <w:r w:rsidR="00854657" w:rsidRPr="00B8261D">
              <w:rPr>
                <w:rFonts w:eastAsia="標楷體" w:hint="eastAsia"/>
              </w:rPr>
              <w:t>東哥企業</w:t>
            </w:r>
            <w:proofErr w:type="gramEnd"/>
            <w:r w:rsidR="003818B7" w:rsidRPr="00B8261D">
              <w:rPr>
                <w:rFonts w:eastAsia="標楷體" w:hint="eastAsia"/>
              </w:rPr>
              <w:t>每股參考股價</w:t>
            </w:r>
            <w:r w:rsidRPr="00B8261D">
              <w:rPr>
                <w:rFonts w:eastAsia="標楷體" w:hint="eastAsia"/>
              </w:rPr>
              <w:t>約為</w:t>
            </w:r>
            <w:r w:rsidR="00850726" w:rsidRPr="00B8261D">
              <w:rPr>
                <w:rFonts w:eastAsia="標楷體" w:hint="eastAsia"/>
              </w:rPr>
              <w:t>105.87</w:t>
            </w:r>
            <w:r w:rsidR="00850726" w:rsidRPr="00B8261D">
              <w:rPr>
                <w:rFonts w:eastAsia="標楷體" w:hint="eastAsia"/>
              </w:rPr>
              <w:t>元</w:t>
            </w:r>
            <w:r w:rsidR="00850726" w:rsidRPr="00B8261D">
              <w:rPr>
                <w:rFonts w:eastAsia="標楷體" w:hint="eastAsia"/>
              </w:rPr>
              <w:t>~</w:t>
            </w:r>
            <w:r w:rsidR="00836582" w:rsidRPr="00B8261D">
              <w:rPr>
                <w:rFonts w:eastAsia="標楷體"/>
              </w:rPr>
              <w:t>232.96</w:t>
            </w:r>
            <w:r w:rsidRPr="00B8261D">
              <w:rPr>
                <w:rFonts w:eastAsia="標楷體" w:hint="eastAsia"/>
              </w:rPr>
              <w:t>元。</w:t>
            </w:r>
          </w:p>
          <w:p w:rsidR="00BF2B97" w:rsidRPr="00836582" w:rsidRDefault="00836582" w:rsidP="00836582">
            <w:pPr>
              <w:autoSpaceDE w:val="0"/>
              <w:autoSpaceDN w:val="0"/>
              <w:adjustRightInd w:val="0"/>
              <w:spacing w:line="400" w:lineRule="exact"/>
              <w:ind w:leftChars="-14" w:left="-34" w:firstLineChars="200" w:firstLine="480"/>
              <w:jc w:val="both"/>
              <w:rPr>
                <w:rFonts w:eastAsia="標楷體"/>
              </w:rPr>
            </w:pPr>
            <w:proofErr w:type="gramStart"/>
            <w:r w:rsidRPr="00B8261D">
              <w:rPr>
                <w:rFonts w:eastAsia="標楷體" w:hint="eastAsia"/>
              </w:rPr>
              <w:t>參酌東哥企業</w:t>
            </w:r>
            <w:proofErr w:type="gramEnd"/>
            <w:r w:rsidRPr="00B8261D">
              <w:rPr>
                <w:rFonts w:eastAsia="標楷體" w:hint="eastAsia"/>
              </w:rPr>
              <w:t>之品牌獨特性、公司成長性、所處市場環境</w:t>
            </w:r>
            <w:bookmarkStart w:id="3" w:name="_GoBack"/>
            <w:bookmarkEnd w:id="3"/>
            <w:r w:rsidRPr="009F5724">
              <w:rPr>
                <w:rFonts w:eastAsia="標楷體" w:hint="eastAsia"/>
              </w:rPr>
              <w:t>及產業未來成長性，並考量興櫃</w:t>
            </w:r>
            <w:proofErr w:type="gramStart"/>
            <w:r w:rsidRPr="009F5724">
              <w:rPr>
                <w:rFonts w:eastAsia="標楷體" w:hint="eastAsia"/>
              </w:rPr>
              <w:t>巿</w:t>
            </w:r>
            <w:proofErr w:type="gramEnd"/>
            <w:r w:rsidRPr="009F5724">
              <w:rPr>
                <w:rFonts w:eastAsia="標楷體" w:hint="eastAsia"/>
              </w:rPr>
              <w:t>場流動性之風險貼水後，本公司</w:t>
            </w:r>
            <w:proofErr w:type="gramStart"/>
            <w:r w:rsidRPr="009F5724">
              <w:rPr>
                <w:rFonts w:eastAsia="標楷體" w:hint="eastAsia"/>
              </w:rPr>
              <w:t>與東哥企業</w:t>
            </w:r>
            <w:proofErr w:type="gramEnd"/>
            <w:r w:rsidRPr="009F5724">
              <w:rPr>
                <w:rFonts w:eastAsia="標楷體" w:hint="eastAsia"/>
              </w:rPr>
              <w:t>公司共同議定之每股認購價格為</w:t>
            </w:r>
            <w:r w:rsidRPr="009F5724">
              <w:rPr>
                <w:rFonts w:eastAsia="標楷體"/>
              </w:rPr>
              <w:t>200</w:t>
            </w:r>
            <w:r w:rsidRPr="009F5724">
              <w:rPr>
                <w:rFonts w:eastAsia="標楷體" w:hint="eastAsia"/>
              </w:rPr>
              <w:t>元，應尚屬合理。</w:t>
            </w:r>
          </w:p>
        </w:tc>
      </w:tr>
    </w:tbl>
    <w:p w:rsidR="00BF2B97" w:rsidRDefault="00BF2B97">
      <w:pPr>
        <w:jc w:val="both"/>
        <w:rPr>
          <w:rFonts w:ascii="新細明體" w:hAnsi="新細明體"/>
        </w:rPr>
      </w:pP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161123" w:rsidRPr="00473624" w:rsidTr="004B6927">
        <w:trPr>
          <w:trHeight w:val="768"/>
        </w:trPr>
        <w:tc>
          <w:tcPr>
            <w:tcW w:w="9568" w:type="dxa"/>
          </w:tcPr>
          <w:bookmarkStart w:id="4" w:name="公司簡介"/>
          <w:bookmarkEnd w:id="4"/>
          <w:p w:rsidR="00161123" w:rsidRPr="00473624" w:rsidRDefault="00570271">
            <w:pPr>
              <w:spacing w:line="480" w:lineRule="auto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4B7EBF07" wp14:editId="5873485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-6350</wp:posOffset>
                      </wp:positionV>
                      <wp:extent cx="6057900" cy="502285"/>
                      <wp:effectExtent l="0" t="3175" r="4445" b="0"/>
                      <wp:wrapNone/>
                      <wp:docPr id="12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50228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DEDED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EDEDED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FE5" w:rsidRDefault="00AF6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28" type="#_x0000_t202" style="position:absolute;left:0;text-align:left;margin-left:-1.1pt;margin-top:-.5pt;width:477pt;height:39.5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" fillcolor="#ededed" stroked="f">
                      <v:fill rotate="t" focus="50%" type="gradient"/>
                      <v:textbox>
                        <w:txbxContent>
                          <w:p w:rsidR="00AF6FE5" w:rsidRDefault="00AF6FE5"/>
                        </w:txbxContent>
                      </v:textbox>
                    </v:shape>
                  </w:pict>
                </mc:Fallback>
              </mc:AlternateContent>
            </w:r>
            <w:r w:rsidR="00161123" w:rsidRPr="00473624">
              <w:rPr>
                <w:rFonts w:eastAsia="標楷體"/>
                <w:b/>
                <w:bCs/>
              </w:rPr>
              <w:t>公司簡介</w:t>
            </w:r>
            <w:r w:rsidR="00161123" w:rsidRPr="00473624">
              <w:rPr>
                <w:rFonts w:eastAsia="標楷體"/>
                <w:b/>
                <w:bCs/>
              </w:rPr>
              <w:t>(</w:t>
            </w:r>
            <w:r w:rsidR="00161123" w:rsidRPr="00473624">
              <w:rPr>
                <w:rFonts w:eastAsia="標楷體"/>
                <w:b/>
                <w:bCs/>
              </w:rPr>
              <w:t>公司介紹、歷史沿革、經營理念、未來展望等</w:t>
            </w:r>
            <w:r w:rsidR="00161123" w:rsidRPr="00473624">
              <w:rPr>
                <w:rFonts w:eastAsia="標楷體"/>
                <w:b/>
                <w:bCs/>
              </w:rPr>
              <w:t>)</w:t>
            </w:r>
          </w:p>
        </w:tc>
      </w:tr>
      <w:tr w:rsidR="00161123" w:rsidRPr="00473624" w:rsidTr="004B6927">
        <w:tc>
          <w:tcPr>
            <w:tcW w:w="9568" w:type="dxa"/>
          </w:tcPr>
          <w:p w:rsidR="004312F6" w:rsidRPr="0061477F" w:rsidRDefault="0061477F" w:rsidP="0061477F">
            <w:pPr>
              <w:pStyle w:val="HTML"/>
              <w:spacing w:line="400" w:lineRule="exact"/>
              <w:rPr>
                <w:rStyle w:val="HTML1"/>
                <w:rFonts w:ascii="Times New Roman" w:eastAsia="標楷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61477F">
              <w:rPr>
                <w:rStyle w:val="HTML1"/>
                <w:rFonts w:ascii="Times New Roman" w:eastAsia="標楷體" w:hAnsi="Times New Roman" w:cs="Times New Roman"/>
                <w:b/>
                <w:sz w:val="24"/>
                <w:szCs w:val="24"/>
                <w:lang w:val="en-US" w:eastAsia="zh-TW"/>
              </w:rPr>
              <w:t>一、</w:t>
            </w:r>
            <w:r w:rsidR="004312F6" w:rsidRPr="0061477F">
              <w:rPr>
                <w:rStyle w:val="HTML1"/>
                <w:rFonts w:ascii="Times New Roman" w:eastAsia="標楷體" w:hAnsi="Times New Roman" w:cs="Times New Roman"/>
                <w:b/>
                <w:sz w:val="24"/>
                <w:szCs w:val="24"/>
                <w:lang w:val="en-US" w:eastAsia="zh-TW"/>
              </w:rPr>
              <w:t>公司介紹</w:t>
            </w:r>
          </w:p>
          <w:p w:rsidR="00463F9F" w:rsidRPr="00DF415B" w:rsidRDefault="00D51D34" w:rsidP="00C35E42">
            <w:pPr>
              <w:spacing w:line="400" w:lineRule="exact"/>
              <w:ind w:leftChars="338" w:left="811" w:rightChars="65" w:right="156"/>
              <w:jc w:val="both"/>
              <w:rPr>
                <w:rFonts w:eastAsia="標楷體" w:cs="Courier New"/>
                <w:color w:val="000000"/>
                <w:kern w:val="0"/>
              </w:rPr>
            </w:pPr>
            <w:r>
              <w:rPr>
                <w:rFonts w:eastAsia="標楷體" w:hint="eastAsia"/>
              </w:rPr>
              <w:t xml:space="preserve">    </w:t>
            </w:r>
            <w:proofErr w:type="gramStart"/>
            <w:r w:rsidR="00463F9F" w:rsidRPr="00DF415B">
              <w:rPr>
                <w:rFonts w:eastAsia="標楷體" w:hint="eastAsia"/>
              </w:rPr>
              <w:t>東哥企業</w:t>
            </w:r>
            <w:proofErr w:type="gramEnd"/>
            <w:r w:rsidR="00463F9F" w:rsidRPr="00DF415B">
              <w:rPr>
                <w:rFonts w:eastAsia="標楷體" w:hint="eastAsia"/>
              </w:rPr>
              <w:t>股份有限公司</w:t>
            </w:r>
            <w:r w:rsidR="00463F9F" w:rsidRPr="00DF415B">
              <w:rPr>
                <w:rFonts w:eastAsia="標楷體" w:hint="eastAsia"/>
              </w:rPr>
              <w:t>(</w:t>
            </w:r>
            <w:r w:rsidR="00463F9F" w:rsidRPr="00DF415B">
              <w:rPr>
                <w:rFonts w:eastAsia="標楷體" w:hint="eastAsia"/>
              </w:rPr>
              <w:t>以下</w:t>
            </w:r>
            <w:proofErr w:type="gramStart"/>
            <w:r w:rsidR="00463F9F" w:rsidRPr="00DF415B">
              <w:rPr>
                <w:rFonts w:eastAsia="標楷體" w:hint="eastAsia"/>
              </w:rPr>
              <w:t>簡稱東哥企業</w:t>
            </w:r>
            <w:proofErr w:type="gramEnd"/>
            <w:r w:rsidR="00463F9F" w:rsidRPr="00DF415B">
              <w:rPr>
                <w:rFonts w:eastAsia="標楷體" w:hint="eastAsia"/>
              </w:rPr>
              <w:t>)</w:t>
            </w:r>
            <w:r w:rsidRPr="00DF415B">
              <w:rPr>
                <w:rFonts w:eastAsia="標楷體" w:cs="Courier New" w:hint="eastAsia"/>
                <w:color w:val="000000"/>
                <w:kern w:val="0"/>
              </w:rPr>
              <w:t>於</w:t>
            </w:r>
            <w:r w:rsidR="00463F9F" w:rsidRPr="00DF415B">
              <w:rPr>
                <w:rFonts w:eastAsia="標楷體" w:cs="Courier New" w:hint="eastAsia"/>
                <w:color w:val="000000"/>
                <w:kern w:val="0"/>
              </w:rPr>
              <w:t>民國</w:t>
            </w:r>
            <w:r w:rsidR="00463F9F" w:rsidRPr="00DF415B">
              <w:rPr>
                <w:rFonts w:eastAsia="標楷體" w:cs="Courier New" w:hint="eastAsia"/>
                <w:color w:val="000000"/>
                <w:kern w:val="0"/>
              </w:rPr>
              <w:t>67</w:t>
            </w:r>
            <w:r w:rsidRPr="00DF415B">
              <w:rPr>
                <w:rFonts w:eastAsia="標楷體" w:cs="Courier New"/>
                <w:color w:val="000000"/>
                <w:kern w:val="0"/>
              </w:rPr>
              <w:t>年</w:t>
            </w:r>
            <w:r w:rsidRPr="00DF415B">
              <w:rPr>
                <w:rFonts w:eastAsia="標楷體" w:cs="Courier New" w:hint="eastAsia"/>
                <w:color w:val="000000"/>
                <w:kern w:val="0"/>
              </w:rPr>
              <w:t>由創辦人</w:t>
            </w:r>
            <w:r w:rsidRPr="00DF415B">
              <w:rPr>
                <w:rFonts w:eastAsia="標楷體" w:cs="Courier New"/>
                <w:color w:val="000000"/>
                <w:kern w:val="0"/>
              </w:rPr>
              <w:t>闕詒流獨資創立，不同於台灣其它遊艇業者</w:t>
            </w:r>
            <w:r w:rsidRPr="00DF415B">
              <w:rPr>
                <w:rFonts w:eastAsia="標楷體" w:cs="Courier New" w:hint="eastAsia"/>
                <w:color w:val="000000"/>
                <w:kern w:val="0"/>
              </w:rPr>
              <w:t>，</w:t>
            </w:r>
            <w:proofErr w:type="gramStart"/>
            <w:r w:rsidRPr="00DF415B">
              <w:rPr>
                <w:rFonts w:eastAsia="標楷體" w:cs="Courier New"/>
                <w:color w:val="000000"/>
                <w:kern w:val="0"/>
              </w:rPr>
              <w:t>當時</w:t>
            </w:r>
            <w:r w:rsidR="004D76A2" w:rsidRPr="00DF415B">
              <w:rPr>
                <w:rFonts w:eastAsia="標楷體" w:cs="Courier New" w:hint="eastAsia"/>
                <w:color w:val="000000"/>
                <w:kern w:val="0"/>
              </w:rPr>
              <w:t>東哥企業</w:t>
            </w:r>
            <w:proofErr w:type="gramEnd"/>
            <w:r w:rsidRPr="00DF415B">
              <w:rPr>
                <w:rFonts w:eastAsia="標楷體" w:cs="Courier New"/>
                <w:color w:val="000000"/>
                <w:kern w:val="0"/>
              </w:rPr>
              <w:t>就決定不接代工訂單，毅然成立台灣第一個遊艇自有品牌</w:t>
            </w:r>
            <w:r w:rsidRPr="00DF415B">
              <w:rPr>
                <w:rFonts w:eastAsia="標楷體" w:cs="Courier New" w:hint="eastAsia"/>
                <w:color w:val="000000"/>
                <w:kern w:val="0"/>
              </w:rPr>
              <w:t>(Ocean Alexander)</w:t>
            </w:r>
            <w:r w:rsidR="00463F9F" w:rsidRPr="00DF415B">
              <w:rPr>
                <w:rFonts w:eastAsia="標楷體" w:cs="Courier New" w:hint="eastAsia"/>
                <w:color w:val="000000"/>
                <w:kern w:val="0"/>
              </w:rPr>
              <w:t>。</w:t>
            </w:r>
          </w:p>
          <w:p w:rsidR="00463F9F" w:rsidRPr="00DF415B" w:rsidRDefault="00463F9F" w:rsidP="00C35E42">
            <w:pPr>
              <w:spacing w:line="400" w:lineRule="exact"/>
              <w:ind w:leftChars="338" w:left="811" w:rightChars="65" w:right="156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Courier New" w:hint="eastAsia"/>
                <w:color w:val="000000"/>
                <w:kern w:val="0"/>
              </w:rPr>
              <w:t xml:space="preserve">   </w:t>
            </w:r>
            <w:r w:rsidR="00D51D34" w:rsidRPr="00227B8F">
              <w:rPr>
                <w:rFonts w:ascii="標楷體" w:eastAsia="標楷體" w:hAnsi="標楷體" w:cs="Courier New"/>
                <w:color w:val="000000"/>
                <w:kern w:val="0"/>
              </w:rPr>
              <w:t>「</w:t>
            </w:r>
            <w:proofErr w:type="gramStart"/>
            <w:r w:rsidR="00D51D34" w:rsidRPr="00DF415B">
              <w:rPr>
                <w:rFonts w:eastAsia="標楷體"/>
              </w:rPr>
              <w:t>這船是</w:t>
            </w:r>
            <w:proofErr w:type="gramEnd"/>
            <w:r w:rsidR="00D51D34" w:rsidRPr="00DF415B">
              <w:rPr>
                <w:rFonts w:eastAsia="標楷體"/>
              </w:rPr>
              <w:t>我們做的，一定要寫上自己的名字！」，</w:t>
            </w:r>
            <w:r w:rsidR="00D51D34" w:rsidRPr="00DF415B">
              <w:rPr>
                <w:rFonts w:eastAsia="標楷體" w:hint="eastAsia"/>
              </w:rPr>
              <w:t>當</w:t>
            </w:r>
            <w:r w:rsidR="00D51D34" w:rsidRPr="00DF415B">
              <w:rPr>
                <w:rFonts w:eastAsia="標楷體"/>
              </w:rPr>
              <w:t>「</w:t>
            </w:r>
            <w:r w:rsidR="00D51D34" w:rsidRPr="00DF415B">
              <w:rPr>
                <w:rFonts w:eastAsia="標楷體" w:hint="eastAsia"/>
              </w:rPr>
              <w:t xml:space="preserve">Ocean </w:t>
            </w:r>
            <w:r w:rsidR="00D51D34" w:rsidRPr="00DF415B">
              <w:rPr>
                <w:rFonts w:eastAsia="標楷體"/>
              </w:rPr>
              <w:t>Alexander</w:t>
            </w:r>
            <w:r w:rsidR="00D51D34" w:rsidRPr="00DF415B">
              <w:rPr>
                <w:rFonts w:eastAsia="標楷體"/>
              </w:rPr>
              <w:t>」寫在船身，象徵著建造者與遊艇之間的感情</w:t>
            </w:r>
            <w:r w:rsidR="00D51D34" w:rsidRPr="00DF415B">
              <w:rPr>
                <w:rFonts w:eastAsia="標楷體" w:hint="eastAsia"/>
              </w:rPr>
              <w:t>建立</w:t>
            </w:r>
            <w:r w:rsidR="004D76A2" w:rsidRPr="00DF415B">
              <w:rPr>
                <w:rFonts w:eastAsia="標楷體" w:hint="eastAsia"/>
              </w:rPr>
              <w:t>；</w:t>
            </w:r>
            <w:r w:rsidR="004D76A2" w:rsidRPr="00DF415B">
              <w:rPr>
                <w:rFonts w:eastAsia="標楷體"/>
              </w:rPr>
              <w:t>同時提供一流的</w:t>
            </w:r>
            <w:r w:rsidR="004D76A2" w:rsidRPr="00DF415B">
              <w:rPr>
                <w:rFonts w:eastAsia="標楷體" w:hint="eastAsia"/>
              </w:rPr>
              <w:t>產銷</w:t>
            </w:r>
            <w:r w:rsidR="004D76A2" w:rsidRPr="00DF415B">
              <w:rPr>
                <w:rFonts w:eastAsia="標楷體"/>
              </w:rPr>
              <w:t>服務</w:t>
            </w:r>
            <w:r w:rsidR="004D76A2" w:rsidRPr="00DF415B">
              <w:rPr>
                <w:rFonts w:eastAsia="標楷體" w:hint="eastAsia"/>
              </w:rPr>
              <w:t>，</w:t>
            </w:r>
            <w:r w:rsidR="004D76A2" w:rsidRPr="00DF415B">
              <w:rPr>
                <w:rFonts w:eastAsia="標楷體"/>
              </w:rPr>
              <w:t>就是要給每一位船主海上王者般的體驗。</w:t>
            </w:r>
          </w:p>
          <w:p w:rsidR="00D51D34" w:rsidRPr="00DF415B" w:rsidRDefault="004D76A2" w:rsidP="00C35E42">
            <w:pPr>
              <w:spacing w:line="400" w:lineRule="exact"/>
              <w:ind w:leftChars="338" w:left="811" w:rightChars="65" w:right="156"/>
              <w:jc w:val="both"/>
              <w:rPr>
                <w:rFonts w:eastAsia="標楷體" w:cs="Courier New"/>
                <w:color w:val="000000"/>
                <w:kern w:val="0"/>
              </w:rPr>
            </w:pPr>
            <w:r w:rsidRPr="00DF415B">
              <w:rPr>
                <w:rFonts w:eastAsia="標楷體" w:cs="Courier New" w:hint="eastAsia"/>
                <w:color w:val="000000"/>
                <w:kern w:val="0"/>
              </w:rPr>
              <w:t xml:space="preserve">    </w:t>
            </w:r>
            <w:proofErr w:type="gramStart"/>
            <w:r w:rsidR="00463F9F" w:rsidRPr="00DF415B">
              <w:rPr>
                <w:rFonts w:eastAsia="標楷體" w:cs="Courier New" w:hint="eastAsia"/>
                <w:color w:val="000000"/>
                <w:kern w:val="0"/>
              </w:rPr>
              <w:t>東哥企業</w:t>
            </w:r>
            <w:proofErr w:type="gramEnd"/>
            <w:r w:rsidR="00463F9F" w:rsidRPr="00DF415B">
              <w:rPr>
                <w:rFonts w:eastAsia="標楷體" w:cs="Courier New" w:hint="eastAsia"/>
                <w:color w:val="000000"/>
                <w:kern w:val="0"/>
              </w:rPr>
              <w:t>成立至今</w:t>
            </w:r>
            <w:r w:rsidR="00463F9F" w:rsidRPr="00DF415B">
              <w:rPr>
                <w:rFonts w:eastAsia="標楷體" w:cs="Courier New" w:hint="eastAsia"/>
                <w:color w:val="000000"/>
                <w:kern w:val="0"/>
              </w:rPr>
              <w:t>38</w:t>
            </w:r>
            <w:r w:rsidR="00463F9F" w:rsidRPr="00DF415B">
              <w:rPr>
                <w:rFonts w:eastAsia="標楷體" w:cs="Courier New" w:hint="eastAsia"/>
                <w:color w:val="000000"/>
                <w:kern w:val="0"/>
              </w:rPr>
              <w:t>年，</w:t>
            </w:r>
            <w:r w:rsidR="00463F9F" w:rsidRPr="00DF415B">
              <w:rPr>
                <w:rFonts w:eastAsia="標楷體" w:cs="Courier New"/>
                <w:color w:val="000000"/>
                <w:kern w:val="0"/>
              </w:rPr>
              <w:t>透過不斷創新，以及不變的極致工藝，累積銷售遊</w:t>
            </w:r>
            <w:r w:rsidR="00463F9F" w:rsidRPr="00DF415B">
              <w:rPr>
                <w:rFonts w:eastAsia="標楷體" w:cs="Courier New"/>
                <w:color w:val="000000"/>
                <w:kern w:val="0"/>
              </w:rPr>
              <w:lastRenderedPageBreak/>
              <w:t>艇總量</w:t>
            </w:r>
            <w:r w:rsidR="00463F9F" w:rsidRPr="00DF415B">
              <w:rPr>
                <w:rFonts w:eastAsia="標楷體" w:cs="Courier New" w:hint="eastAsia"/>
                <w:color w:val="000000"/>
                <w:kern w:val="0"/>
              </w:rPr>
              <w:t>已</w:t>
            </w:r>
            <w:r w:rsidR="00463F9F" w:rsidRPr="00DF415B">
              <w:rPr>
                <w:rFonts w:eastAsia="標楷體" w:cs="Courier New"/>
                <w:color w:val="000000"/>
                <w:kern w:val="0"/>
              </w:rPr>
              <w:t>超過</w:t>
            </w:r>
            <w:r w:rsidR="00463F9F" w:rsidRPr="00DF415B">
              <w:rPr>
                <w:rFonts w:eastAsia="標楷體" w:cs="Courier New"/>
                <w:color w:val="000000"/>
                <w:kern w:val="0"/>
              </w:rPr>
              <w:t>2000</w:t>
            </w:r>
            <w:r w:rsidR="00463F9F" w:rsidRPr="00DF415B">
              <w:rPr>
                <w:rFonts w:eastAsia="標楷體" w:cs="Courier New"/>
                <w:color w:val="000000"/>
                <w:kern w:val="0"/>
              </w:rPr>
              <w:t>艘</w:t>
            </w:r>
            <w:r w:rsidR="00463F9F" w:rsidRPr="00DF415B">
              <w:rPr>
                <w:rFonts w:eastAsia="標楷體" w:cs="Courier New" w:hint="eastAsia"/>
                <w:color w:val="000000"/>
                <w:kern w:val="0"/>
              </w:rPr>
              <w:t>；</w:t>
            </w:r>
            <w:r w:rsidR="00D51D34" w:rsidRPr="00DF415B">
              <w:rPr>
                <w:rFonts w:eastAsia="標楷體" w:cs="Courier New" w:hint="eastAsia"/>
                <w:color w:val="000000"/>
                <w:kern w:val="0"/>
              </w:rPr>
              <w:t>為能長遠服務客戶，</w:t>
            </w:r>
            <w:proofErr w:type="gramStart"/>
            <w:r w:rsidR="00D51D34" w:rsidRPr="00DF415B">
              <w:rPr>
                <w:rFonts w:eastAsia="標楷體" w:cs="Courier New" w:hint="eastAsia"/>
                <w:color w:val="000000"/>
                <w:kern w:val="0"/>
              </w:rPr>
              <w:t>東哥</w:t>
            </w:r>
            <w:r w:rsidR="00463F9F" w:rsidRPr="00DF415B">
              <w:rPr>
                <w:rFonts w:eastAsia="標楷體" w:cs="Courier New" w:hint="eastAsia"/>
                <w:color w:val="000000"/>
                <w:kern w:val="0"/>
              </w:rPr>
              <w:t>企業</w:t>
            </w:r>
            <w:proofErr w:type="gramEnd"/>
            <w:r w:rsidR="00D51D34" w:rsidRPr="00DF415B">
              <w:rPr>
                <w:rFonts w:eastAsia="標楷體" w:cs="Courier New" w:hint="eastAsia"/>
                <w:color w:val="000000"/>
                <w:kern w:val="0"/>
              </w:rPr>
              <w:t>從透過代理商銷售到</w:t>
            </w:r>
            <w:r w:rsidR="00463F9F" w:rsidRPr="00DF415B">
              <w:rPr>
                <w:rFonts w:eastAsia="標楷體" w:cs="Courier New" w:hint="eastAsia"/>
                <w:color w:val="000000"/>
                <w:kern w:val="0"/>
              </w:rPr>
              <w:t>成立自主</w:t>
            </w:r>
            <w:r w:rsidR="00D51D34" w:rsidRPr="00DF415B">
              <w:rPr>
                <w:rFonts w:eastAsia="標楷體" w:cs="Courier New" w:hint="eastAsia"/>
                <w:color w:val="000000"/>
                <w:kern w:val="0"/>
              </w:rPr>
              <w:t>代理</w:t>
            </w:r>
            <w:r w:rsidR="00463F9F" w:rsidRPr="00DF415B">
              <w:rPr>
                <w:rFonts w:eastAsia="標楷體" w:cs="Courier New" w:hint="eastAsia"/>
                <w:color w:val="000000"/>
                <w:kern w:val="0"/>
              </w:rPr>
              <w:t>通路</w:t>
            </w:r>
            <w:r w:rsidR="00D51D34" w:rsidRPr="00DF415B">
              <w:rPr>
                <w:rFonts w:eastAsia="標楷體" w:cs="Courier New" w:hint="eastAsia"/>
                <w:color w:val="000000"/>
                <w:kern w:val="0"/>
              </w:rPr>
              <w:t>，再拓展到行銷、業務、售後服務等領域，將資源整合，為客戶提供完善的</w:t>
            </w:r>
            <w:r w:rsidRPr="00DF415B">
              <w:rPr>
                <w:rFonts w:eastAsia="標楷體" w:cs="Courier New" w:hint="eastAsia"/>
                <w:color w:val="000000"/>
                <w:kern w:val="0"/>
              </w:rPr>
              <w:t>一條龍</w:t>
            </w:r>
            <w:r w:rsidR="00D51D34" w:rsidRPr="00DF415B">
              <w:rPr>
                <w:rFonts w:eastAsia="標楷體" w:cs="Courier New" w:hint="eastAsia"/>
                <w:color w:val="000000"/>
                <w:kern w:val="0"/>
              </w:rPr>
              <w:t>服務；</w:t>
            </w:r>
            <w:r w:rsidR="008358E6" w:rsidRPr="00DF415B">
              <w:rPr>
                <w:rFonts w:eastAsia="標楷體" w:cs="Courier New" w:hint="eastAsia"/>
                <w:color w:val="000000"/>
                <w:kern w:val="0"/>
              </w:rPr>
              <w:t>銷售</w:t>
            </w:r>
            <w:r w:rsidR="008358E6" w:rsidRPr="00DF415B">
              <w:rPr>
                <w:rFonts w:eastAsia="標楷體" w:cs="Courier New"/>
                <w:color w:val="000000"/>
                <w:kern w:val="0"/>
              </w:rPr>
              <w:t>市場涵蓋</w:t>
            </w:r>
            <w:r w:rsidR="008358E6" w:rsidRPr="00DF415B">
              <w:rPr>
                <w:rFonts w:eastAsia="標楷體" w:cs="Courier New" w:hint="eastAsia"/>
                <w:color w:val="000000"/>
                <w:kern w:val="0"/>
              </w:rPr>
              <w:t>全球</w:t>
            </w:r>
            <w:r w:rsidR="00D51D34" w:rsidRPr="00DF415B">
              <w:rPr>
                <w:rFonts w:eastAsia="標楷體" w:cs="Courier New"/>
                <w:color w:val="000000"/>
                <w:kern w:val="0"/>
              </w:rPr>
              <w:t>各地，尤其在美國特別突出，品牌知名度與評價也最高</w:t>
            </w:r>
            <w:r w:rsidR="008358E6" w:rsidRPr="00DF415B">
              <w:rPr>
                <w:rFonts w:eastAsia="標楷體" w:cs="Courier New" w:hint="eastAsia"/>
                <w:color w:val="000000"/>
                <w:kern w:val="0"/>
              </w:rPr>
              <w:t>，</w:t>
            </w:r>
            <w:r w:rsidR="00D51D34" w:rsidRPr="00DF415B">
              <w:rPr>
                <w:rFonts w:eastAsia="標楷體" w:cs="Courier New"/>
                <w:color w:val="000000"/>
                <w:kern w:val="0"/>
              </w:rPr>
              <w:t>在</w:t>
            </w:r>
            <w:r w:rsidRPr="00DF415B">
              <w:rPr>
                <w:rFonts w:eastAsia="標楷體" w:cs="Courier New" w:hint="eastAsia"/>
                <w:color w:val="000000"/>
                <w:kern w:val="0"/>
              </w:rPr>
              <w:t>2014</w:t>
            </w:r>
            <w:r w:rsidRPr="00DF415B">
              <w:rPr>
                <w:rFonts w:eastAsia="標楷體" w:cs="Courier New" w:hint="eastAsia"/>
                <w:color w:val="000000"/>
                <w:kern w:val="0"/>
              </w:rPr>
              <w:t>年</w:t>
            </w:r>
            <w:r w:rsidR="00D51D34" w:rsidRPr="00DF415B">
              <w:rPr>
                <w:rFonts w:eastAsia="標楷體" w:cs="Courier New"/>
                <w:color w:val="000000"/>
                <w:kern w:val="0"/>
              </w:rPr>
              <w:t>美</w:t>
            </w:r>
            <w:r w:rsidRPr="00DF415B">
              <w:rPr>
                <w:rFonts w:eastAsia="標楷體" w:cs="Courier New" w:hint="eastAsia"/>
                <w:color w:val="000000"/>
                <w:kern w:val="0"/>
              </w:rPr>
              <w:t>國大型遊艇</w:t>
            </w:r>
            <w:r w:rsidR="00D51D34" w:rsidRPr="00DF415B">
              <w:rPr>
                <w:rFonts w:eastAsia="標楷體" w:cs="Courier New"/>
                <w:color w:val="000000"/>
                <w:kern w:val="0"/>
              </w:rPr>
              <w:t>市場，</w:t>
            </w:r>
            <w:proofErr w:type="gramStart"/>
            <w:r w:rsidR="00D51D34" w:rsidRPr="00DF415B">
              <w:rPr>
                <w:rFonts w:eastAsia="標楷體" w:cs="Courier New"/>
                <w:color w:val="000000"/>
                <w:kern w:val="0"/>
              </w:rPr>
              <w:t>東哥</w:t>
            </w:r>
            <w:r w:rsidRPr="00DF415B">
              <w:rPr>
                <w:rFonts w:eastAsia="標楷體" w:cs="Courier New" w:hint="eastAsia"/>
                <w:color w:val="000000"/>
                <w:kern w:val="0"/>
              </w:rPr>
              <w:t>企業</w:t>
            </w:r>
            <w:proofErr w:type="gramEnd"/>
            <w:r w:rsidR="00D51D34" w:rsidRPr="00DF415B">
              <w:rPr>
                <w:rFonts w:eastAsia="標楷體" w:cs="Courier New"/>
                <w:color w:val="000000"/>
                <w:kern w:val="0"/>
              </w:rPr>
              <w:t>的市</w:t>
            </w:r>
            <w:proofErr w:type="gramStart"/>
            <w:r w:rsidR="00D51D34" w:rsidRPr="00DF415B">
              <w:rPr>
                <w:rFonts w:eastAsia="標楷體" w:cs="Courier New"/>
                <w:color w:val="000000"/>
                <w:kern w:val="0"/>
              </w:rPr>
              <w:t>佔</w:t>
            </w:r>
            <w:proofErr w:type="gramEnd"/>
            <w:r w:rsidR="00D51D34" w:rsidRPr="00DF415B">
              <w:rPr>
                <w:rFonts w:eastAsia="標楷體" w:cs="Courier New"/>
                <w:color w:val="000000"/>
                <w:kern w:val="0"/>
              </w:rPr>
              <w:t>率</w:t>
            </w:r>
            <w:r w:rsidRPr="00DF415B">
              <w:rPr>
                <w:rFonts w:eastAsia="標楷體" w:cs="Courier New" w:hint="eastAsia"/>
                <w:color w:val="000000"/>
                <w:kern w:val="0"/>
              </w:rPr>
              <w:t>是第一名</w:t>
            </w:r>
            <w:r w:rsidR="00D51D34" w:rsidRPr="00DF415B">
              <w:rPr>
                <w:rFonts w:eastAsia="標楷體" w:cs="Courier New"/>
                <w:color w:val="000000"/>
                <w:kern w:val="0"/>
              </w:rPr>
              <w:t>。</w:t>
            </w:r>
          </w:p>
          <w:p w:rsidR="00B91962" w:rsidRDefault="004D76A2" w:rsidP="00C35E42">
            <w:pPr>
              <w:spacing w:line="400" w:lineRule="exact"/>
              <w:ind w:leftChars="338" w:left="811" w:rightChars="65" w:right="156"/>
              <w:jc w:val="both"/>
              <w:rPr>
                <w:rFonts w:eastAsia="標楷體" w:cs="Courier New"/>
                <w:color w:val="000000"/>
                <w:kern w:val="0"/>
              </w:rPr>
            </w:pPr>
            <w:r w:rsidRPr="00DF415B">
              <w:rPr>
                <w:rFonts w:eastAsia="標楷體" w:cs="Courier New" w:hint="eastAsia"/>
                <w:color w:val="000000"/>
                <w:kern w:val="0"/>
              </w:rPr>
              <w:t xml:space="preserve">    </w:t>
            </w:r>
            <w:r w:rsidR="00D51D34" w:rsidRPr="00DF415B">
              <w:rPr>
                <w:rFonts w:eastAsia="標楷體" w:cs="Courier New"/>
                <w:color w:val="000000"/>
                <w:kern w:val="0"/>
              </w:rPr>
              <w:t>製造高品質遊艇</w:t>
            </w:r>
            <w:proofErr w:type="gramStart"/>
            <w:r w:rsidR="00D51D34" w:rsidRPr="00DF415B">
              <w:rPr>
                <w:rFonts w:eastAsia="標楷體" w:cs="Courier New"/>
                <w:color w:val="000000"/>
                <w:kern w:val="0"/>
              </w:rPr>
              <w:t>是</w:t>
            </w:r>
            <w:r w:rsidR="008358E6" w:rsidRPr="00DF415B">
              <w:rPr>
                <w:rFonts w:eastAsia="標楷體" w:cs="Courier New" w:hint="eastAsia"/>
                <w:color w:val="000000"/>
                <w:kern w:val="0"/>
              </w:rPr>
              <w:t>東哥企業</w:t>
            </w:r>
            <w:proofErr w:type="gramEnd"/>
            <w:r w:rsidR="00D51D34" w:rsidRPr="00DF415B">
              <w:rPr>
                <w:rFonts w:eastAsia="標楷體" w:cs="Courier New"/>
                <w:color w:val="000000"/>
                <w:kern w:val="0"/>
              </w:rPr>
              <w:t>堅定不移的理念及追求</w:t>
            </w:r>
            <w:r w:rsidR="008358E6" w:rsidRPr="00DF415B">
              <w:rPr>
                <w:rFonts w:eastAsia="標楷體" w:cs="Courier New" w:hint="eastAsia"/>
                <w:color w:val="000000"/>
                <w:kern w:val="0"/>
              </w:rPr>
              <w:t>；</w:t>
            </w:r>
            <w:r w:rsidR="008358E6" w:rsidRPr="00DF415B">
              <w:rPr>
                <w:rFonts w:eastAsia="標楷體" w:cs="Courier New"/>
                <w:color w:val="000000"/>
                <w:kern w:val="0"/>
              </w:rPr>
              <w:t>及時了解市場</w:t>
            </w:r>
            <w:r w:rsidR="008358E6" w:rsidRPr="00DF415B">
              <w:rPr>
                <w:rFonts w:eastAsia="標楷體" w:cs="Courier New" w:hint="eastAsia"/>
                <w:color w:val="000000"/>
                <w:kern w:val="0"/>
              </w:rPr>
              <w:t>訊息</w:t>
            </w:r>
            <w:r w:rsidR="008358E6" w:rsidRPr="00DF415B">
              <w:rPr>
                <w:rFonts w:eastAsia="標楷體" w:cs="Courier New"/>
                <w:color w:val="000000"/>
                <w:kern w:val="0"/>
              </w:rPr>
              <w:t>，以市場為嚮導，積極開發各類新</w:t>
            </w:r>
            <w:r w:rsidR="008358E6" w:rsidRPr="00DF415B">
              <w:rPr>
                <w:rFonts w:eastAsia="標楷體" w:cs="Courier New" w:hint="eastAsia"/>
                <w:color w:val="000000"/>
                <w:kern w:val="0"/>
              </w:rPr>
              <w:t>遊艇及產品是公司持續發展的策略；</w:t>
            </w:r>
            <w:proofErr w:type="gramStart"/>
            <w:r w:rsidR="008358E6" w:rsidRPr="00DF415B">
              <w:rPr>
                <w:rFonts w:eastAsia="標楷體" w:cs="Courier New" w:hint="eastAsia"/>
                <w:color w:val="000000"/>
                <w:kern w:val="0"/>
              </w:rPr>
              <w:t>目前東哥企業</w:t>
            </w:r>
            <w:proofErr w:type="gramEnd"/>
            <w:r w:rsidR="008358E6" w:rsidRPr="00DF415B">
              <w:rPr>
                <w:rFonts w:eastAsia="標楷體" w:cs="Courier New" w:hint="eastAsia"/>
                <w:color w:val="000000"/>
                <w:kern w:val="0"/>
              </w:rPr>
              <w:t>生產</w:t>
            </w:r>
            <w:r w:rsidR="008358E6" w:rsidRPr="00DF415B">
              <w:rPr>
                <w:rFonts w:eastAsia="標楷體" w:cs="Courier New" w:hint="eastAsia"/>
                <w:color w:val="000000"/>
                <w:kern w:val="0"/>
              </w:rPr>
              <w:t>72</w:t>
            </w:r>
            <w:r w:rsidR="008358E6" w:rsidRPr="00DF415B">
              <w:rPr>
                <w:rFonts w:eastAsia="標楷體" w:cs="Courier New" w:hint="eastAsia"/>
                <w:color w:val="000000"/>
                <w:kern w:val="0"/>
              </w:rPr>
              <w:t>英呎</w:t>
            </w:r>
            <w:r w:rsidR="008358E6" w:rsidRPr="00DF415B">
              <w:rPr>
                <w:rFonts w:eastAsia="標楷體" w:cs="Courier New" w:hint="eastAsia"/>
                <w:color w:val="000000"/>
                <w:kern w:val="0"/>
              </w:rPr>
              <w:t>~155</w:t>
            </w:r>
            <w:r w:rsidR="008358E6" w:rsidRPr="00DF415B">
              <w:rPr>
                <w:rFonts w:eastAsia="標楷體" w:cs="Courier New" w:hint="eastAsia"/>
                <w:color w:val="000000"/>
                <w:kern w:val="0"/>
              </w:rPr>
              <w:t>英呎之豪華遊艇</w:t>
            </w:r>
            <w:r w:rsidR="00C331F1" w:rsidRPr="00DF415B">
              <w:rPr>
                <w:rFonts w:eastAsia="標楷體" w:cs="Courier New" w:hint="eastAsia"/>
                <w:color w:val="000000"/>
                <w:kern w:val="0"/>
              </w:rPr>
              <w:t>來滿足</w:t>
            </w:r>
            <w:r w:rsidR="00AD782F" w:rsidRPr="00DF415B">
              <w:rPr>
                <w:rFonts w:eastAsia="標楷體" w:cs="Courier New" w:hint="eastAsia"/>
                <w:color w:val="000000"/>
                <w:kern w:val="0"/>
              </w:rPr>
              <w:t>全球遊艇船主之需求。</w:t>
            </w:r>
          </w:p>
          <w:p w:rsidR="009F5724" w:rsidRPr="00DF415B" w:rsidRDefault="009F5724" w:rsidP="00C35E42">
            <w:pPr>
              <w:spacing w:line="400" w:lineRule="exact"/>
              <w:ind w:leftChars="338" w:left="811" w:rightChars="65" w:right="156"/>
              <w:jc w:val="both"/>
              <w:rPr>
                <w:rFonts w:eastAsia="標楷體" w:cs="Courier New"/>
                <w:color w:val="000000"/>
                <w:kern w:val="0"/>
              </w:rPr>
            </w:pPr>
          </w:p>
          <w:p w:rsidR="001F5367" w:rsidRDefault="0061477F" w:rsidP="0061477F">
            <w:pPr>
              <w:pStyle w:val="HTML"/>
              <w:spacing w:afterLines="50" w:after="180" w:line="400" w:lineRule="exact"/>
              <w:rPr>
                <w:rStyle w:val="HTML1"/>
                <w:rFonts w:ascii="Times New Roman" w:eastAsia="標楷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61477F">
              <w:rPr>
                <w:rStyle w:val="HTML1"/>
                <w:rFonts w:ascii="Times New Roman" w:eastAsia="標楷體" w:hAnsi="Times New Roman" w:cs="Times New Roman"/>
                <w:b/>
                <w:sz w:val="24"/>
                <w:szCs w:val="24"/>
                <w:lang w:val="en-US" w:eastAsia="zh-TW"/>
              </w:rPr>
              <w:t>二、</w:t>
            </w:r>
            <w:r w:rsidR="001F5367" w:rsidRPr="0061477F">
              <w:rPr>
                <w:rStyle w:val="HTML1"/>
                <w:rFonts w:ascii="Times New Roman" w:eastAsia="標楷體" w:hAnsi="Times New Roman" w:cs="Times New Roman"/>
                <w:b/>
                <w:sz w:val="24"/>
                <w:szCs w:val="24"/>
                <w:lang w:val="en-US" w:eastAsia="zh-TW"/>
              </w:rPr>
              <w:t>公司沿革</w:t>
            </w:r>
          </w:p>
          <w:tbl>
            <w:tblPr>
              <w:tblW w:w="9317" w:type="dxa"/>
              <w:tblInd w:w="1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350"/>
              <w:gridCol w:w="7967"/>
            </w:tblGrid>
            <w:tr w:rsidR="00D51D34" w:rsidRPr="00DF415B" w:rsidTr="00DF415B">
              <w:tc>
                <w:tcPr>
                  <w:tcW w:w="1350" w:type="dxa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年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 xml:space="preserve">  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度</w:t>
                  </w:r>
                </w:p>
              </w:tc>
              <w:tc>
                <w:tcPr>
                  <w:tcW w:w="7967" w:type="dxa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重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 xml:space="preserve">     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要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 xml:space="preserve">     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沿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 xml:space="preserve">     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革</w:t>
                  </w:r>
                </w:p>
              </w:tc>
            </w:tr>
            <w:tr w:rsidR="00D51D34" w:rsidRPr="00DF415B" w:rsidTr="00DF415B">
              <w:tc>
                <w:tcPr>
                  <w:tcW w:w="1350" w:type="dxa"/>
                  <w:vAlign w:val="center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民國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67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7967" w:type="dxa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設廠於</w:t>
                  </w:r>
                  <w:r w:rsidRPr="00DF415B">
                    <w:rPr>
                      <w:rFonts w:eastAsia="標楷體"/>
                      <w:sz w:val="22"/>
                      <w:szCs w:val="22"/>
                      <w:shd w:val="clear" w:color="auto" w:fill="FFFFFF"/>
                    </w:rPr>
                    <w:t>高雄市小港區同利路</w:t>
                  </w:r>
                  <w:r w:rsidRPr="00DF415B">
                    <w:rPr>
                      <w:rFonts w:eastAsia="標楷體"/>
                      <w:sz w:val="22"/>
                      <w:szCs w:val="22"/>
                      <w:shd w:val="clear" w:color="auto" w:fill="FFFFFF"/>
                    </w:rPr>
                    <w:t>18</w:t>
                  </w:r>
                  <w:r w:rsidRPr="00DF415B">
                    <w:rPr>
                      <w:rFonts w:eastAsia="標楷體"/>
                      <w:sz w:val="22"/>
                      <w:szCs w:val="22"/>
                      <w:shd w:val="clear" w:color="auto" w:fill="FFFFFF"/>
                    </w:rPr>
                    <w:t>號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。</w:t>
                  </w:r>
                </w:p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成立自有品牌「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Ocean Alexander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」製造及銷售遊艇。</w:t>
                  </w:r>
                </w:p>
              </w:tc>
            </w:tr>
            <w:tr w:rsidR="00D51D34" w:rsidRPr="00DF415B" w:rsidTr="00DF415B">
              <w:tc>
                <w:tcPr>
                  <w:tcW w:w="1350" w:type="dxa"/>
                  <w:vAlign w:val="center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民國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72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7967" w:type="dxa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因應世界潮流，投入開發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60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英呎以上豪華遊艇。</w:t>
                  </w:r>
                </w:p>
              </w:tc>
            </w:tr>
            <w:tr w:rsidR="00D51D34" w:rsidRPr="00DF415B" w:rsidTr="00DF415B">
              <w:tc>
                <w:tcPr>
                  <w:tcW w:w="1350" w:type="dxa"/>
                  <w:vAlign w:val="center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民國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73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7967" w:type="dxa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投入開發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70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英呎以上豪華遊艇，發表第一艘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OA70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英呎「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Night Hawk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」，為台灣製造第一艘超過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70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英呎遊艇。</w:t>
                  </w:r>
                </w:p>
              </w:tc>
            </w:tr>
            <w:tr w:rsidR="00D51D34" w:rsidRPr="00DF415B" w:rsidTr="00DF415B">
              <w:tc>
                <w:tcPr>
                  <w:tcW w:w="1350" w:type="dxa"/>
                  <w:vAlign w:val="center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民國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87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7967" w:type="dxa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取得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ISO-9002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認證。</w:t>
                  </w:r>
                </w:p>
              </w:tc>
            </w:tr>
            <w:tr w:rsidR="00D51D34" w:rsidRPr="00DF415B" w:rsidTr="00DF415B">
              <w:tc>
                <w:tcPr>
                  <w:tcW w:w="1350" w:type="dxa"/>
                  <w:vAlign w:val="center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民國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91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7967" w:type="dxa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發表第一艘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OA86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英呎豪華遊艇。</w:t>
                  </w:r>
                </w:p>
              </w:tc>
            </w:tr>
            <w:tr w:rsidR="00D51D34" w:rsidRPr="00DF415B" w:rsidTr="00DF415B">
              <w:tc>
                <w:tcPr>
                  <w:tcW w:w="1350" w:type="dxa"/>
                  <w:vAlign w:val="center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民國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92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7967" w:type="dxa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  <w:highlight w:val="yellow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發表第一艘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OA78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英呎豪華遊艇。</w:t>
                  </w:r>
                </w:p>
              </w:tc>
            </w:tr>
            <w:tr w:rsidR="00D51D34" w:rsidRPr="00DF415B" w:rsidTr="00DF415B">
              <w:trPr>
                <w:trHeight w:val="634"/>
              </w:trPr>
              <w:tc>
                <w:tcPr>
                  <w:tcW w:w="1350" w:type="dxa"/>
                  <w:vAlign w:val="center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民國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93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7967" w:type="dxa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開發樹脂抽真空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/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注入一體成型技術，以建造更輕、更安全的豪華遊艇。</w:t>
                  </w:r>
                </w:p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完成金福廠擴廠計畫，佔地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19,976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平方公尺。</w:t>
                  </w:r>
                </w:p>
              </w:tc>
            </w:tr>
            <w:tr w:rsidR="00D51D34" w:rsidRPr="00DF415B" w:rsidTr="00DF415B">
              <w:tc>
                <w:tcPr>
                  <w:tcW w:w="1350" w:type="dxa"/>
                  <w:vAlign w:val="center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民國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94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7967" w:type="dxa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color w:val="FF0000"/>
                      <w:sz w:val="22"/>
                      <w:szCs w:val="22"/>
                      <w:highlight w:val="yellow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發表第一艘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OA98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英呎豪華遊艇。</w:t>
                  </w:r>
                </w:p>
              </w:tc>
            </w:tr>
            <w:tr w:rsidR="00D51D34" w:rsidRPr="00DF415B" w:rsidTr="00DF415B">
              <w:tc>
                <w:tcPr>
                  <w:tcW w:w="1350" w:type="dxa"/>
                  <w:vAlign w:val="center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color w:val="FF0000"/>
                      <w:sz w:val="22"/>
                      <w:szCs w:val="22"/>
                      <w:highlight w:val="yellow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民國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97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7967" w:type="dxa"/>
                </w:tcPr>
                <w:p w:rsidR="00D51D34" w:rsidRPr="00DF415B" w:rsidRDefault="00D51D34" w:rsidP="00AD782F">
                  <w:pPr>
                    <w:snapToGrid w:val="0"/>
                    <w:spacing w:line="240" w:lineRule="atLeast"/>
                    <w:rPr>
                      <w:rFonts w:eastAsia="標楷體"/>
                      <w:color w:val="FF0000"/>
                      <w:sz w:val="22"/>
                      <w:szCs w:val="22"/>
                      <w:highlight w:val="yellow"/>
                    </w:rPr>
                  </w:pPr>
                  <w:r w:rsidRPr="00DF415B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在全球前</w:t>
                  </w:r>
                  <w:r w:rsidRPr="00DF415B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  <w:r w:rsidRPr="00DF415B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大遊艇製造廠之中，</w:t>
                  </w:r>
                  <w:proofErr w:type="gramStart"/>
                  <w:r w:rsidRPr="00DF415B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東哥遊艇</w:t>
                  </w:r>
                  <w:proofErr w:type="gramEnd"/>
                  <w:r w:rsidRPr="00DF415B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名列全球第</w:t>
                  </w:r>
                  <w:r w:rsidRPr="00DF415B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  <w:r w:rsidRPr="00DF415B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名。</w:t>
                  </w:r>
                </w:p>
              </w:tc>
            </w:tr>
            <w:tr w:rsidR="00D51D34" w:rsidRPr="00DF415B" w:rsidTr="00DF415B">
              <w:tc>
                <w:tcPr>
                  <w:tcW w:w="1350" w:type="dxa"/>
                  <w:vAlign w:val="center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民國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99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7967" w:type="dxa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導入及啟用製造執行系統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(MES)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，規劃及掌控生產流程。</w:t>
                  </w:r>
                </w:p>
              </w:tc>
            </w:tr>
            <w:tr w:rsidR="00D51D34" w:rsidRPr="00DF415B" w:rsidTr="00DF415B">
              <w:tc>
                <w:tcPr>
                  <w:tcW w:w="1350" w:type="dxa"/>
                  <w:vAlign w:val="center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民國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100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7967" w:type="dxa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color w:val="FF0000"/>
                      <w:sz w:val="22"/>
                      <w:szCs w:val="22"/>
                      <w:highlight w:val="yellow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引進船體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PU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噴塗技術，提升遊艇品質。</w:t>
                  </w:r>
                </w:p>
              </w:tc>
            </w:tr>
            <w:tr w:rsidR="00D51D34" w:rsidRPr="00DF415B" w:rsidTr="00DF415B">
              <w:tc>
                <w:tcPr>
                  <w:tcW w:w="1350" w:type="dxa"/>
                  <w:vAlign w:val="center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民國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101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7967" w:type="dxa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color w:val="FF0000"/>
                      <w:sz w:val="22"/>
                      <w:szCs w:val="22"/>
                      <w:highlight w:val="yellow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發表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85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英呎改良型豪華遊艇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OA-85E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。</w:t>
                  </w:r>
                </w:p>
              </w:tc>
            </w:tr>
            <w:tr w:rsidR="00D51D34" w:rsidRPr="00DF415B" w:rsidTr="00DF415B">
              <w:tc>
                <w:tcPr>
                  <w:tcW w:w="1350" w:type="dxa"/>
                  <w:vAlign w:val="center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民國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102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7967" w:type="dxa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完成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OA112 Tri-level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豪華遊艇設計，並導入生產</w:t>
                  </w:r>
                  <w:r w:rsidRPr="00DF415B">
                    <w:rPr>
                      <w:rFonts w:eastAsia="標楷體" w:hint="eastAsia"/>
                      <w:sz w:val="22"/>
                      <w:szCs w:val="22"/>
                    </w:rPr>
                    <w:t>；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投入開發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OA100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英呎豪華遊艇。</w:t>
                  </w:r>
                </w:p>
              </w:tc>
            </w:tr>
            <w:tr w:rsidR="00D51D34" w:rsidRPr="00DF415B" w:rsidTr="00DF415B">
              <w:tc>
                <w:tcPr>
                  <w:tcW w:w="1350" w:type="dxa"/>
                  <w:vAlign w:val="center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民國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103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7967" w:type="dxa"/>
                </w:tcPr>
                <w:p w:rsidR="00D51D34" w:rsidRPr="00DF415B" w:rsidRDefault="00D51D34" w:rsidP="00463F9F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kern w:val="0"/>
                      <w:sz w:val="22"/>
                      <w:szCs w:val="22"/>
                    </w:rPr>
                    <w:t>建立全球行銷通路，設立</w:t>
                  </w:r>
                  <w:r w:rsidRPr="00DF415B">
                    <w:rPr>
                      <w:rFonts w:eastAsia="標楷體"/>
                      <w:kern w:val="0"/>
                      <w:sz w:val="22"/>
                      <w:szCs w:val="22"/>
                    </w:rPr>
                    <w:t>Alexander Marine International Co.,</w:t>
                  </w:r>
                  <w:r w:rsidR="00AD782F" w:rsidRPr="00DF415B">
                    <w:rPr>
                      <w:rFonts w:eastAsia="標楷體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DF415B">
                    <w:rPr>
                      <w:rFonts w:eastAsia="標楷體"/>
                      <w:kern w:val="0"/>
                      <w:sz w:val="22"/>
                      <w:szCs w:val="22"/>
                    </w:rPr>
                    <w:t>Limited</w:t>
                  </w:r>
                  <w:r w:rsidRPr="00DF415B">
                    <w:rPr>
                      <w:rFonts w:eastAsia="標楷體"/>
                      <w:kern w:val="0"/>
                      <w:sz w:val="22"/>
                      <w:szCs w:val="22"/>
                    </w:rPr>
                    <w:t>。</w:t>
                  </w:r>
                </w:p>
                <w:p w:rsidR="00D51D34" w:rsidRPr="00DF415B" w:rsidRDefault="00D51D34" w:rsidP="00463F9F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10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月份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OA100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英呎豪華遊艇正式下水。</w:t>
                  </w:r>
                </w:p>
                <w:p w:rsidR="00D51D34" w:rsidRPr="00DF415B" w:rsidRDefault="00D51D34" w:rsidP="00AD782F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OA100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英呎豪華遊艇在「</w:t>
                  </w:r>
                  <w:proofErr w:type="spellStart"/>
                  <w:r w:rsidRPr="00DF415B">
                    <w:rPr>
                      <w:rFonts w:eastAsia="標楷體"/>
                      <w:sz w:val="22"/>
                      <w:szCs w:val="22"/>
                    </w:rPr>
                    <w:t>ShowBoats</w:t>
                  </w:r>
                  <w:proofErr w:type="spellEnd"/>
                  <w:r w:rsidRPr="00DF415B">
                    <w:rPr>
                      <w:rFonts w:eastAsia="標楷體"/>
                      <w:sz w:val="22"/>
                      <w:szCs w:val="22"/>
                    </w:rPr>
                    <w:t xml:space="preserve"> Design Awards 2015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」入圍「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 xml:space="preserve">Interior Design Award </w:t>
                  </w:r>
                  <w:proofErr w:type="gramStart"/>
                  <w:r w:rsidRPr="00DF415B">
                    <w:rPr>
                      <w:rFonts w:eastAsia="標楷體"/>
                      <w:sz w:val="22"/>
                      <w:szCs w:val="22"/>
                    </w:rPr>
                    <w:t>–</w:t>
                  </w:r>
                  <w:proofErr w:type="gramEnd"/>
                  <w:r w:rsidRPr="00DF415B">
                    <w:rPr>
                      <w:rFonts w:eastAsia="標楷體"/>
                      <w:sz w:val="22"/>
                      <w:szCs w:val="22"/>
                    </w:rPr>
                    <w:t xml:space="preserve"> Motor Yacht below 500GT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」獎項的決選。</w:t>
                  </w:r>
                </w:p>
              </w:tc>
            </w:tr>
            <w:tr w:rsidR="00D51D34" w:rsidRPr="00DF415B" w:rsidTr="00DF415B">
              <w:tc>
                <w:tcPr>
                  <w:tcW w:w="1350" w:type="dxa"/>
                  <w:vAlign w:val="center"/>
                </w:tcPr>
                <w:p w:rsidR="00D51D34" w:rsidRPr="00DF415B" w:rsidRDefault="00D51D34" w:rsidP="00463F9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sz w:val="22"/>
                      <w:szCs w:val="22"/>
                    </w:rPr>
                    <w:t>民國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104</w:t>
                  </w:r>
                  <w:r w:rsidRPr="00DF415B">
                    <w:rPr>
                      <w:rFonts w:eastAsia="標楷體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7967" w:type="dxa"/>
                </w:tcPr>
                <w:p w:rsidR="00D51D34" w:rsidRPr="00DF415B" w:rsidRDefault="00D51D34" w:rsidP="00AD782F">
                  <w:pPr>
                    <w:snapToGrid w:val="0"/>
                    <w:spacing w:line="24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DF415B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在全球前</w:t>
                  </w:r>
                  <w:r w:rsidRPr="00DF415B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  <w:r w:rsidRPr="00DF415B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大遊艇製造廠之中，</w:t>
                  </w:r>
                  <w:proofErr w:type="gramStart"/>
                  <w:r w:rsidRPr="00DF415B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東哥遊艇</w:t>
                  </w:r>
                  <w:proofErr w:type="gramEnd"/>
                  <w:r w:rsidRPr="00DF415B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名列全球第</w:t>
                  </w:r>
                  <w:r w:rsidRPr="00DF415B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  <w:r w:rsidRPr="00DF415B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名。</w:t>
                  </w:r>
                </w:p>
              </w:tc>
            </w:tr>
          </w:tbl>
          <w:p w:rsidR="00161123" w:rsidRDefault="0061477F" w:rsidP="0061477F">
            <w:pPr>
              <w:pStyle w:val="HTML"/>
              <w:spacing w:line="400" w:lineRule="exact"/>
              <w:rPr>
                <w:rStyle w:val="HTML1"/>
                <w:rFonts w:ascii="Times New Roman" w:eastAsia="標楷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61477F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三、</w:t>
            </w:r>
            <w:r w:rsidR="00E6260D" w:rsidRPr="0061477F">
              <w:rPr>
                <w:rStyle w:val="HTML1"/>
                <w:rFonts w:ascii="Times New Roman" w:eastAsia="標楷體" w:hAnsi="Times New Roman" w:cs="Times New Roman"/>
                <w:b/>
                <w:sz w:val="24"/>
                <w:szCs w:val="24"/>
                <w:lang w:val="en-US" w:eastAsia="zh-TW"/>
              </w:rPr>
              <w:t>經營理念</w:t>
            </w:r>
          </w:p>
          <w:p w:rsidR="00840E9B" w:rsidRPr="00DF415B" w:rsidRDefault="00C16310" w:rsidP="00DF415B">
            <w:pPr>
              <w:pStyle w:val="HTML"/>
              <w:numPr>
                <w:ilvl w:val="0"/>
                <w:numId w:val="8"/>
              </w:numPr>
              <w:spacing w:line="400" w:lineRule="exact"/>
              <w:ind w:left="900" w:hanging="360"/>
              <w:rPr>
                <w:rFonts w:ascii="Times New Roman" w:eastAsia="標楷體" w:hAnsi="Times New Roman"/>
                <w:kern w:val="2"/>
                <w:sz w:val="24"/>
                <w:szCs w:val="24"/>
                <w:lang w:val="en-US" w:eastAsia="zh-TW"/>
              </w:rPr>
            </w:pPr>
            <w:r w:rsidRPr="00DF415B">
              <w:rPr>
                <w:rFonts w:ascii="Times New Roman" w:eastAsia="標楷體" w:hAnsi="Times New Roman"/>
                <w:kern w:val="2"/>
                <w:sz w:val="24"/>
                <w:szCs w:val="24"/>
                <w:lang w:val="en-US" w:eastAsia="zh-TW"/>
              </w:rPr>
              <w:t>堅持</w:t>
            </w:r>
            <w:r w:rsidRPr="00DF415B">
              <w:rPr>
                <w:rFonts w:ascii="Times New Roman" w:eastAsia="標楷體" w:hAnsi="Times New Roman"/>
                <w:kern w:val="2"/>
                <w:sz w:val="24"/>
                <w:szCs w:val="24"/>
                <w:lang w:val="en-US" w:eastAsia="zh-TW"/>
              </w:rPr>
              <w:t>“</w:t>
            </w:r>
            <w:r w:rsidRPr="00DF415B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val="en-US" w:eastAsia="zh-TW"/>
              </w:rPr>
              <w:t>品質</w:t>
            </w:r>
            <w:r w:rsidRPr="00DF415B">
              <w:rPr>
                <w:rFonts w:ascii="Times New Roman" w:eastAsia="標楷體" w:hAnsi="Times New Roman"/>
                <w:kern w:val="2"/>
                <w:sz w:val="24"/>
                <w:szCs w:val="24"/>
                <w:lang w:val="en-US" w:eastAsia="zh-TW"/>
              </w:rPr>
              <w:t>領先</w:t>
            </w:r>
            <w:r w:rsidRPr="00DF415B">
              <w:rPr>
                <w:rFonts w:ascii="Times New Roman" w:eastAsia="標楷體" w:hAnsi="Times New Roman"/>
                <w:kern w:val="2"/>
                <w:sz w:val="24"/>
                <w:szCs w:val="24"/>
                <w:lang w:val="en-US" w:eastAsia="zh-TW"/>
              </w:rPr>
              <w:t>”</w:t>
            </w:r>
            <w:r w:rsidRPr="00DF415B">
              <w:rPr>
                <w:rFonts w:ascii="Times New Roman" w:eastAsia="標楷體" w:hAnsi="Times New Roman"/>
                <w:kern w:val="2"/>
                <w:sz w:val="24"/>
                <w:szCs w:val="24"/>
                <w:lang w:val="en-US" w:eastAsia="zh-TW"/>
              </w:rPr>
              <w:t>為原則，採用優質生產原料，加上嚴格的生產工藝</w:t>
            </w:r>
            <w:r w:rsidRPr="00DF415B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val="en-US" w:eastAsia="zh-TW"/>
              </w:rPr>
              <w:t>及</w:t>
            </w:r>
            <w:r w:rsidRPr="00DF415B">
              <w:rPr>
                <w:rFonts w:ascii="Times New Roman" w:eastAsia="標楷體" w:hAnsi="Times New Roman"/>
                <w:kern w:val="2"/>
                <w:sz w:val="24"/>
                <w:szCs w:val="24"/>
                <w:lang w:val="en-US" w:eastAsia="zh-TW"/>
              </w:rPr>
              <w:t>嚴謹的科學管</w:t>
            </w:r>
            <w:r w:rsidR="00DF415B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val="en-US" w:eastAsia="zh-TW"/>
              </w:rPr>
              <w:t xml:space="preserve">    </w:t>
            </w:r>
            <w:r w:rsidRPr="00DF415B">
              <w:rPr>
                <w:rFonts w:ascii="Times New Roman" w:eastAsia="標楷體" w:hAnsi="Times New Roman"/>
                <w:kern w:val="2"/>
                <w:sz w:val="24"/>
                <w:szCs w:val="24"/>
                <w:lang w:val="en-US" w:eastAsia="zh-TW"/>
              </w:rPr>
              <w:t>理</w:t>
            </w:r>
            <w:r w:rsidR="00840E9B" w:rsidRPr="00DF415B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val="en-US" w:eastAsia="zh-TW"/>
              </w:rPr>
              <w:t>來達成目標</w:t>
            </w:r>
            <w:r w:rsidRPr="00DF415B">
              <w:rPr>
                <w:rFonts w:ascii="Times New Roman" w:eastAsia="標楷體" w:hAnsi="Times New Roman"/>
                <w:kern w:val="2"/>
                <w:sz w:val="24"/>
                <w:szCs w:val="24"/>
                <w:lang w:val="en-US" w:eastAsia="zh-TW"/>
              </w:rPr>
              <w:t>。</w:t>
            </w:r>
          </w:p>
          <w:p w:rsidR="00DF415B" w:rsidRPr="00C35E42" w:rsidRDefault="00840E9B" w:rsidP="00C35E42">
            <w:pPr>
              <w:pStyle w:val="HTML"/>
              <w:numPr>
                <w:ilvl w:val="0"/>
                <w:numId w:val="8"/>
              </w:numPr>
              <w:spacing w:line="400" w:lineRule="exact"/>
              <w:ind w:left="900" w:hanging="360"/>
              <w:rPr>
                <w:rFonts w:ascii="Times New Roman" w:eastAsia="標楷體" w:hAnsi="Times New Roman"/>
                <w:kern w:val="2"/>
                <w:sz w:val="24"/>
                <w:szCs w:val="24"/>
                <w:lang w:val="en-US" w:eastAsia="zh-TW"/>
              </w:rPr>
            </w:pPr>
            <w:r w:rsidRPr="00DF415B">
              <w:rPr>
                <w:rFonts w:ascii="Times New Roman" w:eastAsia="標楷體" w:hAnsi="Times New Roman"/>
                <w:kern w:val="2"/>
                <w:sz w:val="24"/>
                <w:szCs w:val="24"/>
                <w:lang w:val="en-US" w:eastAsia="zh-TW"/>
              </w:rPr>
              <w:t>製造高品質遊艇</w:t>
            </w:r>
            <w:proofErr w:type="gramStart"/>
            <w:r w:rsidRPr="00DF415B">
              <w:rPr>
                <w:rFonts w:ascii="Times New Roman" w:eastAsia="標楷體" w:hAnsi="Times New Roman"/>
                <w:kern w:val="2"/>
                <w:sz w:val="24"/>
                <w:szCs w:val="24"/>
                <w:lang w:val="en-US" w:eastAsia="zh-TW"/>
              </w:rPr>
              <w:t>是</w:t>
            </w:r>
            <w:r w:rsidRPr="00DF415B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val="en-US" w:eastAsia="zh-TW"/>
              </w:rPr>
              <w:t>東哥企業</w:t>
            </w:r>
            <w:proofErr w:type="gramEnd"/>
            <w:r w:rsidRPr="00DF415B">
              <w:rPr>
                <w:rFonts w:ascii="Times New Roman" w:eastAsia="標楷體" w:hAnsi="Times New Roman"/>
                <w:kern w:val="2"/>
                <w:sz w:val="24"/>
                <w:szCs w:val="24"/>
                <w:lang w:val="en-US" w:eastAsia="zh-TW"/>
              </w:rPr>
              <w:t>堅定不移的理念及追求</w:t>
            </w:r>
            <w:r w:rsidRPr="00DF415B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val="en-US" w:eastAsia="zh-TW"/>
              </w:rPr>
              <w:t>；</w:t>
            </w:r>
            <w:r w:rsidRPr="00DF415B">
              <w:rPr>
                <w:rFonts w:ascii="Times New Roman" w:eastAsia="標楷體" w:hAnsi="Times New Roman"/>
                <w:kern w:val="2"/>
                <w:sz w:val="24"/>
                <w:szCs w:val="24"/>
                <w:lang w:val="en-US" w:eastAsia="zh-TW"/>
              </w:rPr>
              <w:t>及時了解市場</w:t>
            </w:r>
            <w:r w:rsidRPr="00DF415B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val="en-US" w:eastAsia="zh-TW"/>
              </w:rPr>
              <w:t>訊息</w:t>
            </w:r>
            <w:r w:rsidRPr="00DF415B">
              <w:rPr>
                <w:rFonts w:ascii="Times New Roman" w:eastAsia="標楷體" w:hAnsi="Times New Roman"/>
                <w:kern w:val="2"/>
                <w:sz w:val="24"/>
                <w:szCs w:val="24"/>
                <w:lang w:val="en-US" w:eastAsia="zh-TW"/>
              </w:rPr>
              <w:t>，以市場為嚮導，積極開發各類新</w:t>
            </w:r>
            <w:r w:rsidRPr="00DF415B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val="en-US" w:eastAsia="zh-TW"/>
              </w:rPr>
              <w:t>遊艇及產品是公司持續發展的策略；</w:t>
            </w:r>
            <w:r w:rsidRPr="00DF415B">
              <w:rPr>
                <w:rFonts w:ascii="Times New Roman" w:eastAsia="標楷體" w:hAnsi="Times New Roman"/>
                <w:kern w:val="2"/>
                <w:sz w:val="24"/>
                <w:szCs w:val="24"/>
                <w:lang w:val="en-US" w:eastAsia="zh-TW"/>
              </w:rPr>
              <w:t>同時提供一流的售後服務</w:t>
            </w:r>
            <w:r w:rsidRPr="00DF415B">
              <w:rPr>
                <w:rFonts w:ascii="Times New Roman" w:eastAsia="標楷體" w:hAnsi="Times New Roman" w:hint="eastAsia"/>
                <w:kern w:val="2"/>
                <w:sz w:val="24"/>
                <w:szCs w:val="24"/>
                <w:lang w:val="en-US" w:eastAsia="zh-TW"/>
              </w:rPr>
              <w:t>，</w:t>
            </w:r>
            <w:r w:rsidRPr="00DF415B">
              <w:rPr>
                <w:rFonts w:ascii="Times New Roman" w:eastAsia="標楷體" w:hAnsi="Times New Roman"/>
                <w:kern w:val="2"/>
                <w:sz w:val="24"/>
                <w:szCs w:val="24"/>
                <w:lang w:val="en-US" w:eastAsia="zh-TW"/>
              </w:rPr>
              <w:t>就是要給每一位船主海上王者般的體驗。</w:t>
            </w:r>
          </w:p>
          <w:p w:rsidR="00161123" w:rsidRPr="00DF415B" w:rsidRDefault="0061477F" w:rsidP="0061477F">
            <w:pPr>
              <w:autoSpaceDE w:val="0"/>
              <w:autoSpaceDN w:val="0"/>
              <w:adjustRightInd w:val="0"/>
              <w:spacing w:line="400" w:lineRule="exact"/>
              <w:ind w:leftChars="1" w:left="283" w:hangingChars="117" w:hanging="281"/>
              <w:jc w:val="both"/>
              <w:rPr>
                <w:rFonts w:eastAsia="標楷體"/>
                <w:b/>
              </w:rPr>
            </w:pPr>
            <w:r w:rsidRPr="00DF415B">
              <w:rPr>
                <w:rFonts w:eastAsia="標楷體"/>
                <w:b/>
              </w:rPr>
              <w:t>四、</w:t>
            </w:r>
            <w:r w:rsidR="002B3329" w:rsidRPr="00DF415B">
              <w:rPr>
                <w:rFonts w:eastAsia="標楷體"/>
                <w:b/>
                <w:bCs/>
              </w:rPr>
              <w:t>未來展望</w:t>
            </w:r>
          </w:p>
          <w:p w:rsidR="00840E9B" w:rsidRPr="00DF415B" w:rsidRDefault="00840E9B" w:rsidP="00840E9B">
            <w:pPr>
              <w:snapToGrid w:val="0"/>
              <w:spacing w:beforeLines="45" w:before="162" w:afterLines="45" w:after="162" w:line="340" w:lineRule="atLeast"/>
              <w:ind w:firstLineChars="350" w:firstLine="840"/>
              <w:rPr>
                <w:rFonts w:eastAsia="標楷體"/>
              </w:rPr>
            </w:pPr>
            <w:r w:rsidRPr="00DF415B">
              <w:rPr>
                <w:rFonts w:eastAsia="標楷體" w:hint="eastAsia"/>
              </w:rPr>
              <w:t>1.</w:t>
            </w:r>
            <w:r w:rsidRPr="00DF415B">
              <w:rPr>
                <w:rFonts w:eastAsia="標楷體"/>
              </w:rPr>
              <w:t>短期發展計劃</w:t>
            </w:r>
          </w:p>
          <w:p w:rsidR="00DF415B" w:rsidRDefault="00DF415B" w:rsidP="00493B0F">
            <w:pPr>
              <w:pStyle w:val="af2"/>
              <w:numPr>
                <w:ilvl w:val="0"/>
                <w:numId w:val="10"/>
              </w:numPr>
              <w:spacing w:afterLines="50" w:after="180" w:line="400" w:lineRule="exact"/>
              <w:ind w:leftChars="0" w:hanging="475"/>
              <w:rPr>
                <w:rFonts w:eastAsia="標楷體"/>
              </w:rPr>
            </w:pPr>
            <w:r>
              <w:rPr>
                <w:rFonts w:eastAsia="標楷體" w:hint="eastAsia"/>
              </w:rPr>
              <w:t>技術</w:t>
            </w:r>
          </w:p>
          <w:p w:rsidR="00840E9B" w:rsidRPr="00DF415B" w:rsidRDefault="00840E9B" w:rsidP="00C35E42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675" w:left="1620"/>
              <w:rPr>
                <w:rFonts w:eastAsia="標楷體"/>
              </w:rPr>
            </w:pPr>
            <w:r w:rsidRPr="00DF415B">
              <w:rPr>
                <w:rFonts w:eastAsia="標楷體"/>
              </w:rPr>
              <w:lastRenderedPageBreak/>
              <w:t>注意市場的動態變化及國際法規認證標準的不斷演進，據此規劃技術研發的方向與設計技術的精進，展現公司技術基礎的穩固性與先進性。</w:t>
            </w:r>
          </w:p>
          <w:p w:rsidR="00DF415B" w:rsidRDefault="00DF415B" w:rsidP="00493B0F">
            <w:pPr>
              <w:pStyle w:val="af2"/>
              <w:numPr>
                <w:ilvl w:val="0"/>
                <w:numId w:val="10"/>
              </w:numPr>
              <w:spacing w:afterLines="50" w:after="180" w:line="400" w:lineRule="exact"/>
              <w:ind w:leftChars="0" w:hanging="475"/>
              <w:rPr>
                <w:rFonts w:eastAsia="標楷體"/>
              </w:rPr>
            </w:pPr>
            <w:r>
              <w:rPr>
                <w:rFonts w:eastAsia="標楷體" w:hint="eastAsia"/>
              </w:rPr>
              <w:t>製造</w:t>
            </w:r>
          </w:p>
          <w:p w:rsidR="00840E9B" w:rsidRDefault="00840E9B" w:rsidP="00C35E42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675" w:left="1620"/>
              <w:rPr>
                <w:rFonts w:eastAsia="標楷體"/>
              </w:rPr>
            </w:pPr>
            <w:r w:rsidRPr="00DF415B">
              <w:rPr>
                <w:rFonts w:eastAsia="標楷體"/>
              </w:rPr>
              <w:t>推展以專業分工，垂直整合為核心，發展同步作業模式，配合新科技技術的協助，增加產量與產值，又可減低營運成本；模組化技術及表面</w:t>
            </w:r>
            <w:proofErr w:type="gramStart"/>
            <w:r w:rsidRPr="00DF415B">
              <w:rPr>
                <w:rFonts w:eastAsia="標楷體"/>
              </w:rPr>
              <w:t>精質度提升</w:t>
            </w:r>
            <w:proofErr w:type="gramEnd"/>
            <w:r w:rsidRPr="00DF415B">
              <w:rPr>
                <w:rFonts w:eastAsia="標楷體"/>
              </w:rPr>
              <w:t>技術的開發應用，更可同時提供多樣化與高品質的產品，增進市場競爭力。</w:t>
            </w:r>
          </w:p>
          <w:p w:rsidR="009F5724" w:rsidRPr="00DF415B" w:rsidRDefault="009F5724" w:rsidP="00C35E42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675" w:left="1620"/>
              <w:rPr>
                <w:rFonts w:eastAsia="標楷體"/>
              </w:rPr>
            </w:pPr>
          </w:p>
          <w:p w:rsidR="00497A72" w:rsidRDefault="00497A72" w:rsidP="00493B0F">
            <w:pPr>
              <w:pStyle w:val="af2"/>
              <w:numPr>
                <w:ilvl w:val="0"/>
                <w:numId w:val="10"/>
              </w:numPr>
              <w:spacing w:afterLines="50" w:after="180" w:line="400" w:lineRule="exact"/>
              <w:ind w:leftChars="0" w:hanging="475"/>
              <w:rPr>
                <w:rFonts w:eastAsia="標楷體"/>
              </w:rPr>
            </w:pPr>
            <w:r>
              <w:rPr>
                <w:rFonts w:eastAsia="標楷體" w:hint="eastAsia"/>
              </w:rPr>
              <w:t>人才培育</w:t>
            </w:r>
          </w:p>
          <w:p w:rsidR="00840E9B" w:rsidRPr="00DF415B" w:rsidRDefault="00840E9B" w:rsidP="00C35E42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675" w:left="1620"/>
              <w:rPr>
                <w:rFonts w:eastAsia="標楷體"/>
              </w:rPr>
            </w:pPr>
            <w:r w:rsidRPr="00497A72">
              <w:rPr>
                <w:rFonts w:eastAsia="標楷體"/>
              </w:rPr>
              <w:t>公司</w:t>
            </w:r>
            <w:r w:rsidRPr="00DF415B">
              <w:rPr>
                <w:rFonts w:eastAsia="標楷體"/>
              </w:rPr>
              <w:t>遊艇受到國際遊艇買主的喜愛，有很大部份的原因，是因為工藝技術的水準相當優異而受到市場的肯定，為持續此一項優良技術的傳統，公司建立專業流程傳承技藝，同時持續培育與補充人才，穩固未來的發展。</w:t>
            </w:r>
          </w:p>
          <w:p w:rsidR="00497A72" w:rsidRDefault="00497A72" w:rsidP="00493B0F">
            <w:pPr>
              <w:pStyle w:val="af2"/>
              <w:numPr>
                <w:ilvl w:val="0"/>
                <w:numId w:val="10"/>
              </w:numPr>
              <w:spacing w:afterLines="50" w:after="180" w:line="400" w:lineRule="exact"/>
              <w:ind w:leftChars="0" w:hanging="475"/>
              <w:rPr>
                <w:rFonts w:eastAsia="標楷體"/>
              </w:rPr>
            </w:pPr>
            <w:r>
              <w:rPr>
                <w:rFonts w:eastAsia="標楷體" w:hint="eastAsia"/>
              </w:rPr>
              <w:t>客戶服務</w:t>
            </w:r>
          </w:p>
          <w:p w:rsidR="00840E9B" w:rsidRPr="00DF415B" w:rsidRDefault="00840E9B" w:rsidP="00C35E42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675" w:left="1620"/>
              <w:rPr>
                <w:rFonts w:eastAsia="標楷體"/>
              </w:rPr>
            </w:pPr>
            <w:r w:rsidRPr="00DF415B">
              <w:rPr>
                <w:rFonts w:eastAsia="標楷體"/>
              </w:rPr>
              <w:t>持續強化及深化客戶服務，除拓展服務項目及據點外，將依客戶群不同建立適當之服務流程。</w:t>
            </w:r>
          </w:p>
          <w:p w:rsidR="00840E9B" w:rsidRPr="00DF415B" w:rsidRDefault="00840E9B" w:rsidP="00840E9B">
            <w:pPr>
              <w:snapToGrid w:val="0"/>
              <w:spacing w:beforeLines="45" w:before="162" w:afterLines="45" w:after="162" w:line="340" w:lineRule="atLeast"/>
              <w:ind w:firstLineChars="350" w:firstLine="840"/>
              <w:rPr>
                <w:rFonts w:eastAsia="標楷體"/>
              </w:rPr>
            </w:pPr>
            <w:r w:rsidRPr="00DF415B">
              <w:rPr>
                <w:rFonts w:eastAsia="標楷體" w:hint="eastAsia"/>
              </w:rPr>
              <w:t>2.</w:t>
            </w:r>
            <w:r w:rsidRPr="00DF415B">
              <w:rPr>
                <w:rFonts w:eastAsia="標楷體"/>
              </w:rPr>
              <w:t>長期發展計劃</w:t>
            </w:r>
          </w:p>
          <w:p w:rsidR="00840E9B" w:rsidRPr="00DF415B" w:rsidRDefault="00C35E42" w:rsidP="00493B0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Lines="50" w:after="180" w:line="400" w:lineRule="exact"/>
              <w:ind w:left="155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降低對單一市場依存性，分散不可預期的風險</w:t>
            </w:r>
          </w:p>
          <w:p w:rsidR="00840E9B" w:rsidRPr="00DF415B" w:rsidRDefault="00840E9B" w:rsidP="00C35E42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675" w:left="1620"/>
              <w:rPr>
                <w:rFonts w:eastAsia="標楷體"/>
              </w:rPr>
            </w:pPr>
            <w:r w:rsidRPr="00DF415B">
              <w:rPr>
                <w:rFonts w:eastAsia="標楷體"/>
              </w:rPr>
              <w:t>大型遊艇需求主要分佈在歐洲和北美，根據</w:t>
            </w:r>
            <w:r w:rsidRPr="00DF415B">
              <w:rPr>
                <w:rFonts w:eastAsia="標楷體"/>
              </w:rPr>
              <w:t>Boat International Media Ltd.</w:t>
            </w:r>
            <w:r w:rsidRPr="00DF415B">
              <w:rPr>
                <w:rFonts w:eastAsia="標楷體"/>
              </w:rPr>
              <w:t>所追蹤調查，歐洲經濟復甦之腳步仍緩慢，在全球經濟持續起伏波動的國際趨勢之下，除了在產品設計走向優質化爭取國際訂單外，也須因應亞太經濟圈的興起，掌握亞洲新興市場及台灣國內的遊艇內銷市場的訂單。</w:t>
            </w:r>
          </w:p>
          <w:p w:rsidR="00840E9B" w:rsidRPr="00DF415B" w:rsidRDefault="00840E9B" w:rsidP="00493B0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Lines="50" w:after="180" w:line="400" w:lineRule="exact"/>
              <w:ind w:left="1555"/>
              <w:jc w:val="both"/>
              <w:rPr>
                <w:rFonts w:eastAsia="標楷體"/>
              </w:rPr>
            </w:pPr>
            <w:r w:rsidRPr="00DF415B">
              <w:rPr>
                <w:rFonts w:eastAsia="標楷體"/>
              </w:rPr>
              <w:t>發展高值量產型遊艇，搶占</w:t>
            </w:r>
            <w:r w:rsidRPr="00DF415B">
              <w:rPr>
                <w:rFonts w:eastAsia="標楷體"/>
              </w:rPr>
              <w:t>M</w:t>
            </w:r>
            <w:r w:rsidR="00C35E42">
              <w:rPr>
                <w:rFonts w:eastAsia="標楷體"/>
              </w:rPr>
              <w:t>型市場的基層客戶</w:t>
            </w:r>
          </w:p>
          <w:p w:rsidR="00840E9B" w:rsidRPr="00DF415B" w:rsidRDefault="00840E9B" w:rsidP="00C35E42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675" w:left="1620"/>
              <w:rPr>
                <w:rFonts w:eastAsia="標楷體"/>
              </w:rPr>
            </w:pPr>
            <w:r w:rsidRPr="00DF415B">
              <w:rPr>
                <w:rFonts w:eastAsia="標楷體"/>
              </w:rPr>
              <w:t>目前專業生產量產型遊艇的澳洲</w:t>
            </w:r>
            <w:r w:rsidRPr="00DF415B">
              <w:rPr>
                <w:rFonts w:eastAsia="標楷體"/>
              </w:rPr>
              <w:t>RIVIERA</w:t>
            </w:r>
            <w:r w:rsidRPr="00DF415B">
              <w:rPr>
                <w:rFonts w:eastAsia="標楷體"/>
              </w:rPr>
              <w:t>船廠，每年可生產</w:t>
            </w:r>
            <w:r w:rsidRPr="00DF415B">
              <w:rPr>
                <w:rFonts w:eastAsia="標楷體"/>
              </w:rPr>
              <w:t>360</w:t>
            </w:r>
            <w:r w:rsidRPr="00DF415B">
              <w:rPr>
                <w:rFonts w:eastAsia="標楷體"/>
              </w:rPr>
              <w:t>艘遊艇</w:t>
            </w:r>
            <w:r w:rsidRPr="00DF415B">
              <w:rPr>
                <w:rFonts w:eastAsia="標楷體"/>
              </w:rPr>
              <w:t>(60</w:t>
            </w:r>
            <w:r w:rsidRPr="00DF415B">
              <w:rPr>
                <w:rFonts w:eastAsia="標楷體"/>
              </w:rPr>
              <w:t>呎以下</w:t>
            </w:r>
            <w:r w:rsidRPr="00DF415B">
              <w:rPr>
                <w:rFonts w:eastAsia="標楷體"/>
              </w:rPr>
              <w:t>)</w:t>
            </w:r>
            <w:r w:rsidRPr="00DF415B">
              <w:rPr>
                <w:rFonts w:eastAsia="標楷體"/>
              </w:rPr>
              <w:t>，年產值約</w:t>
            </w:r>
            <w:r w:rsidRPr="00DF415B">
              <w:rPr>
                <w:rFonts w:eastAsia="標楷體"/>
              </w:rPr>
              <w:t>3</w:t>
            </w:r>
            <w:r w:rsidRPr="00DF415B">
              <w:rPr>
                <w:rFonts w:eastAsia="標楷體"/>
              </w:rPr>
              <w:t>億美元，面對亞太及新興市場經濟崛起，潛在之遊艇市場逐步成型，中國亦積極收購國外遊艇廠生產資源，快速建立中小型遊艇生產能力；面對未來之競爭及培養大型遊艇之潛在需求，公司將建立高值量產型遊艇開發及建造之技術能力，以增加競爭力及擴大市場占有率。</w:t>
            </w:r>
          </w:p>
          <w:p w:rsidR="00840E9B" w:rsidRPr="00DF415B" w:rsidRDefault="00493B0F" w:rsidP="00493B0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Lines="50" w:after="180" w:line="400" w:lineRule="exact"/>
              <w:ind w:left="155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面對新科技及</w:t>
            </w:r>
            <w:proofErr w:type="gramStart"/>
            <w:r>
              <w:rPr>
                <w:rFonts w:eastAsia="標楷體"/>
              </w:rPr>
              <w:t>環保綠能之</w:t>
            </w:r>
            <w:proofErr w:type="gramEnd"/>
            <w:r>
              <w:rPr>
                <w:rFonts w:eastAsia="標楷體"/>
              </w:rPr>
              <w:t>議題，開發經濟節能船型及提升生產技術</w:t>
            </w:r>
          </w:p>
          <w:p w:rsidR="00840E9B" w:rsidRDefault="00840E9B" w:rsidP="00C35E42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675" w:left="1620"/>
              <w:rPr>
                <w:rFonts w:eastAsia="標楷體"/>
              </w:rPr>
            </w:pPr>
            <w:proofErr w:type="gramStart"/>
            <w:r w:rsidRPr="00DF415B">
              <w:rPr>
                <w:rFonts w:eastAsia="標楷體"/>
              </w:rPr>
              <w:t>環保綠能議題</w:t>
            </w:r>
            <w:proofErr w:type="gramEnd"/>
            <w:r w:rsidRPr="00DF415B">
              <w:rPr>
                <w:rFonts w:eastAsia="標楷體"/>
              </w:rPr>
              <w:t>是遊艇產業需要思考的重點問題，公司將運用新科技及技術達成目標，如：開發環保型的遊艇</w:t>
            </w:r>
            <w:r w:rsidRPr="00DF415B">
              <w:rPr>
                <w:rFonts w:eastAsia="標楷體"/>
              </w:rPr>
              <w:t>(</w:t>
            </w:r>
            <w:r w:rsidRPr="00DF415B">
              <w:rPr>
                <w:rFonts w:eastAsia="標楷體"/>
              </w:rPr>
              <w:t>太陽能、混合動力</w:t>
            </w:r>
            <w:r w:rsidRPr="00DF415B">
              <w:rPr>
                <w:rFonts w:eastAsia="標楷體"/>
              </w:rPr>
              <w:t>..</w:t>
            </w:r>
            <w:r w:rsidRPr="00DF415B">
              <w:rPr>
                <w:rFonts w:eastAsia="標楷體"/>
              </w:rPr>
              <w:t>等</w:t>
            </w:r>
            <w:r w:rsidRPr="00DF415B">
              <w:rPr>
                <w:rFonts w:eastAsia="標楷體"/>
              </w:rPr>
              <w:t>)</w:t>
            </w:r>
            <w:r w:rsidRPr="00DF415B">
              <w:rPr>
                <w:rFonts w:eastAsia="標楷體"/>
              </w:rPr>
              <w:t>、採用環保節能之原料及設備及改良生產技術減少資材之耗損。</w:t>
            </w:r>
          </w:p>
          <w:p w:rsidR="00840E9B" w:rsidRPr="00DF415B" w:rsidRDefault="00493B0F" w:rsidP="00493B0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Lines="50" w:after="180" w:line="400" w:lineRule="exact"/>
              <w:ind w:left="155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拓展遊艇文化及推動遊艇大眾化</w:t>
            </w:r>
          </w:p>
          <w:p w:rsidR="00161123" w:rsidRPr="00840E9B" w:rsidRDefault="00840E9B" w:rsidP="00C35E42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675" w:left="1620"/>
              <w:rPr>
                <w:rFonts w:ascii="標楷體" w:eastAsia="標楷體" w:hAnsi="標楷體"/>
                <w:bCs/>
              </w:rPr>
            </w:pPr>
            <w:r w:rsidRPr="00DF415B">
              <w:rPr>
                <w:rFonts w:eastAsia="標楷體"/>
              </w:rPr>
              <w:t>從歐美的遊艇文化發展模式及產業演變模式來看，遊艇大眾化消費是必然趨</w:t>
            </w:r>
            <w:r w:rsidRPr="00DF415B">
              <w:rPr>
                <w:rFonts w:eastAsia="標楷體"/>
              </w:rPr>
              <w:lastRenderedPageBreak/>
              <w:t>勢，也是遊艇健康、長遠發展的最佳方式。遊艇大眾化的目的之</w:t>
            </w:r>
            <w:proofErr w:type="gramStart"/>
            <w:r w:rsidRPr="00DF415B">
              <w:rPr>
                <w:rFonts w:eastAsia="標楷體"/>
              </w:rPr>
              <w:t>一</w:t>
            </w:r>
            <w:proofErr w:type="gramEnd"/>
            <w:r w:rsidRPr="00DF415B">
              <w:rPr>
                <w:rFonts w:eastAsia="標楷體"/>
              </w:rPr>
              <w:t>就是要滿足大眾的休閒消費需求，吸引大眾來消費遊艇休閒產品，為此必須豐富產品服務內涵和形式，才能滿足大眾不斷增長的需求和多樣化的需求。提供多樣水上運動節目、活動及相關設施，並提升遊艇服務內涵和產品內容及形式，將使本公司更深耕市場需求及提升不同之競爭層次。</w:t>
            </w:r>
          </w:p>
        </w:tc>
      </w:tr>
    </w:tbl>
    <w:p w:rsidR="004657F0" w:rsidRDefault="004657F0">
      <w:pPr>
        <w:jc w:val="both"/>
        <w:rPr>
          <w:rFonts w:ascii="新細明體" w:hAnsi="新細明體"/>
        </w:rPr>
      </w:pPr>
    </w:p>
    <w:p w:rsidR="00161123" w:rsidRDefault="004657F0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</w:t>
      </w:r>
      <w:r w:rsidR="00161123">
        <w:rPr>
          <w:rFonts w:ascii="新細明體" w:hAnsi="新細明體" w:hint="eastAsia"/>
        </w:rPr>
        <w:t xml:space="preserve">                                                                </w:t>
      </w:r>
      <w:r w:rsidR="00570271">
        <w:rPr>
          <w:rFonts w:ascii="新細明體" w:hAnsi="新細明體"/>
          <w:noProof/>
        </w:rPr>
        <w:drawing>
          <wp:inline distT="0" distB="0" distL="0" distR="0">
            <wp:extent cx="405130" cy="155575"/>
            <wp:effectExtent l="0" t="0" r="0" b="0"/>
            <wp:docPr id="3" name="圖片 3" descr="icon_top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_to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118"/>
        <w:gridCol w:w="2410"/>
        <w:gridCol w:w="1465"/>
        <w:gridCol w:w="1129"/>
      </w:tblGrid>
      <w:tr w:rsidR="00161123" w:rsidRPr="00473624" w:rsidTr="00C35E42">
        <w:trPr>
          <w:cantSplit/>
          <w:trHeight w:val="1320"/>
        </w:trPr>
        <w:tc>
          <w:tcPr>
            <w:tcW w:w="9568" w:type="dxa"/>
            <w:gridSpan w:val="5"/>
          </w:tcPr>
          <w:bookmarkStart w:id="5" w:name="主要業務項目"/>
          <w:bookmarkEnd w:id="5"/>
          <w:p w:rsidR="00161123" w:rsidRDefault="00570271" w:rsidP="00493B0F">
            <w:pPr>
              <w:spacing w:beforeLines="50" w:before="180"/>
              <w:rPr>
                <w:rFonts w:eastAsia="標楷體"/>
                <w:b/>
                <w:bCs/>
              </w:rPr>
            </w:pPr>
            <w:r>
              <w:rPr>
                <w:rFonts w:eastAsia="標楷體"/>
                <w:noProof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19941D55" wp14:editId="6235F814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-5715</wp:posOffset>
                      </wp:positionV>
                      <wp:extent cx="6057900" cy="564515"/>
                      <wp:effectExtent l="0" t="3810" r="4445" b="3175"/>
                      <wp:wrapNone/>
                      <wp:docPr id="11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5645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DEDED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EDEDED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FE5" w:rsidRDefault="00AF6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29" type="#_x0000_t202" style="position:absolute;margin-left:-1.1pt;margin-top:-.45pt;width:477pt;height:44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" fillcolor="#ededed" stroked="f">
                      <v:fill rotate="t" focus="50%" type="gradient"/>
                      <v:textbox>
                        <w:txbxContent>
                          <w:p w:rsidR="00AF6FE5" w:rsidRDefault="00AF6FE5"/>
                        </w:txbxContent>
                      </v:textbox>
                    </v:shape>
                  </w:pict>
                </mc:Fallback>
              </mc:AlternateContent>
            </w:r>
            <w:r w:rsidR="00161123" w:rsidRPr="0061477F">
              <w:rPr>
                <w:rFonts w:eastAsia="標楷體"/>
                <w:b/>
                <w:bCs/>
              </w:rPr>
              <w:t>主要業務項目：</w:t>
            </w:r>
          </w:p>
          <w:p w:rsidR="00493B0F" w:rsidRPr="00493B0F" w:rsidRDefault="00493B0F" w:rsidP="00493B0F">
            <w:pPr>
              <w:spacing w:afterLines="50" w:after="180" w:line="4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豪華大型</w:t>
            </w:r>
            <w:r w:rsidRPr="00493B0F">
              <w:rPr>
                <w:rFonts w:eastAsia="標楷體" w:hint="eastAsia"/>
              </w:rPr>
              <w:t>遊艇製造與銷售</w:t>
            </w:r>
          </w:p>
        </w:tc>
      </w:tr>
      <w:tr w:rsidR="00161123" w:rsidRPr="00473624" w:rsidTr="006B2636">
        <w:trPr>
          <w:cantSplit/>
          <w:trHeight w:val="2256"/>
        </w:trPr>
        <w:tc>
          <w:tcPr>
            <w:tcW w:w="9568" w:type="dxa"/>
            <w:gridSpan w:val="5"/>
            <w:vAlign w:val="center"/>
          </w:tcPr>
          <w:p w:rsidR="00840E9B" w:rsidRDefault="00161123" w:rsidP="003A35E0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 w:rsidRPr="0099713D">
              <w:rPr>
                <w:rFonts w:eastAsia="標楷體"/>
              </w:rPr>
              <w:t>公司所屬產業之上、中、下游結構圖：</w:t>
            </w:r>
          </w:p>
          <w:p w:rsidR="00840E9B" w:rsidRPr="00840E9B" w:rsidRDefault="00840E9B" w:rsidP="003A35E0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 w:rsidRPr="00840E9B">
              <w:rPr>
                <w:rFonts w:eastAsia="標楷體"/>
              </w:rPr>
              <w:t>遊艇產業兼具勞動密集、技術密集、知識密集、資金密集和文化密集等特點，往往也能帶動其他產業的發展，例如：五金加工、化工原料、木工裝潢、電機設備等。遊艇產業價值鏈將產業上、中、下游關聯</w:t>
            </w:r>
            <w:proofErr w:type="gramStart"/>
            <w:r w:rsidRPr="00840E9B">
              <w:rPr>
                <w:rFonts w:eastAsia="標楷體"/>
              </w:rPr>
              <w:t>圖分示</w:t>
            </w:r>
            <w:proofErr w:type="gramEnd"/>
            <w:r w:rsidRPr="00840E9B">
              <w:rPr>
                <w:rFonts w:eastAsia="標楷體"/>
              </w:rPr>
              <w:t>如下：</w:t>
            </w:r>
          </w:p>
          <w:p w:rsidR="004D76A2" w:rsidRDefault="004D76A2" w:rsidP="003A35E0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 w:rsidRPr="004D76A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CBDBBE" wp14:editId="44B9E37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-10795</wp:posOffset>
                      </wp:positionV>
                      <wp:extent cx="5882640" cy="2846705"/>
                      <wp:effectExtent l="0" t="0" r="22860" b="1079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2640" cy="284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6FE5" w:rsidRDefault="00AF6FE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39DEDF" wp14:editId="4727C948">
                                        <wp:extent cx="5684807" cy="2700056"/>
                                        <wp:effectExtent l="0" t="0" r="0" b="5080"/>
                                        <wp:docPr id="17" name="圖片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90870" cy="27029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5.8pt;margin-top:-.85pt;width:463.2pt;height:22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">
                      <v:textbox>
                        <w:txbxContent>
                          <w:p w:rsidR="00AF6FE5" w:rsidRDefault="00AF6F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39DEDF" wp14:editId="4727C948">
                                  <wp:extent cx="5684807" cy="2700056"/>
                                  <wp:effectExtent l="0" t="0" r="0" b="5080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90870" cy="2702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76A2" w:rsidRDefault="004D76A2" w:rsidP="003A35E0">
            <w:pPr>
              <w:spacing w:afterLines="50" w:after="180" w:line="400" w:lineRule="exact"/>
              <w:jc w:val="both"/>
              <w:rPr>
                <w:rFonts w:eastAsia="標楷體"/>
              </w:rPr>
            </w:pPr>
          </w:p>
          <w:p w:rsidR="004D76A2" w:rsidRDefault="004D76A2" w:rsidP="003A35E0">
            <w:pPr>
              <w:spacing w:afterLines="50" w:after="180" w:line="400" w:lineRule="exact"/>
              <w:jc w:val="both"/>
              <w:rPr>
                <w:rFonts w:eastAsia="標楷體"/>
              </w:rPr>
            </w:pPr>
          </w:p>
          <w:p w:rsidR="004D76A2" w:rsidRDefault="004D76A2" w:rsidP="003A35E0">
            <w:pPr>
              <w:spacing w:afterLines="50" w:after="180" w:line="400" w:lineRule="exact"/>
              <w:jc w:val="both"/>
              <w:rPr>
                <w:rFonts w:eastAsia="標楷體"/>
              </w:rPr>
            </w:pPr>
          </w:p>
          <w:p w:rsidR="004D76A2" w:rsidRDefault="004D76A2" w:rsidP="003A35E0">
            <w:pPr>
              <w:spacing w:afterLines="50" w:after="180" w:line="400" w:lineRule="exact"/>
              <w:jc w:val="both"/>
              <w:rPr>
                <w:rFonts w:eastAsia="標楷體"/>
              </w:rPr>
            </w:pPr>
          </w:p>
          <w:p w:rsidR="004D76A2" w:rsidRDefault="004D76A2" w:rsidP="003A35E0">
            <w:pPr>
              <w:spacing w:afterLines="50" w:after="180" w:line="400" w:lineRule="exact"/>
              <w:jc w:val="both"/>
              <w:rPr>
                <w:rFonts w:eastAsia="標楷體"/>
              </w:rPr>
            </w:pPr>
          </w:p>
          <w:p w:rsidR="004D76A2" w:rsidRDefault="004D76A2" w:rsidP="003A35E0">
            <w:pPr>
              <w:spacing w:afterLines="50" w:after="180" w:line="400" w:lineRule="exact"/>
              <w:jc w:val="both"/>
              <w:rPr>
                <w:rFonts w:eastAsia="標楷體"/>
              </w:rPr>
            </w:pPr>
          </w:p>
          <w:p w:rsidR="004D76A2" w:rsidRPr="0099713D" w:rsidRDefault="004D76A2" w:rsidP="003A35E0">
            <w:pPr>
              <w:spacing w:afterLines="50" w:after="180" w:line="400" w:lineRule="exact"/>
              <w:jc w:val="both"/>
              <w:rPr>
                <w:rFonts w:eastAsia="標楷體"/>
              </w:rPr>
            </w:pPr>
          </w:p>
          <w:p w:rsidR="00776B62" w:rsidRPr="00473624" w:rsidRDefault="00840E9B" w:rsidP="0077329E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840E9B">
              <w:rPr>
                <w:rFonts w:ascii="標楷體" w:eastAsia="標楷體" w:hAnsi="標楷體"/>
                <w:sz w:val="20"/>
                <w:szCs w:val="20"/>
              </w:rPr>
              <w:t>資料來源：經濟部技術處</w:t>
            </w:r>
            <w:r w:rsidRPr="00497A72">
              <w:rPr>
                <w:rFonts w:eastAsia="標楷體"/>
                <w:sz w:val="20"/>
                <w:szCs w:val="20"/>
              </w:rPr>
              <w:t>2007</w:t>
            </w:r>
          </w:p>
        </w:tc>
      </w:tr>
      <w:tr w:rsidR="00161123" w:rsidRPr="00473624" w:rsidTr="00E44F46">
        <w:tc>
          <w:tcPr>
            <w:tcW w:w="1446" w:type="dxa"/>
            <w:shd w:val="clear" w:color="auto" w:fill="F9F9F9"/>
            <w:vAlign w:val="center"/>
          </w:tcPr>
          <w:p w:rsidR="00161123" w:rsidRPr="004226AE" w:rsidRDefault="00161123" w:rsidP="0087225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4226AE">
              <w:rPr>
                <w:rFonts w:eastAsia="標楷體"/>
              </w:rPr>
              <w:t>產品名稱</w:t>
            </w:r>
          </w:p>
        </w:tc>
        <w:tc>
          <w:tcPr>
            <w:tcW w:w="3118" w:type="dxa"/>
            <w:shd w:val="clear" w:color="auto" w:fill="F9F9F9"/>
            <w:vAlign w:val="center"/>
          </w:tcPr>
          <w:p w:rsidR="00161123" w:rsidRPr="004226AE" w:rsidRDefault="00161123" w:rsidP="0087225D">
            <w:pPr>
              <w:pStyle w:val="a3"/>
              <w:spacing w:line="360" w:lineRule="exact"/>
              <w:rPr>
                <w:szCs w:val="24"/>
              </w:rPr>
            </w:pPr>
            <w:r w:rsidRPr="004226AE">
              <w:rPr>
                <w:szCs w:val="24"/>
              </w:rPr>
              <w:t>產品圖示</w:t>
            </w:r>
          </w:p>
          <w:p w:rsidR="00161123" w:rsidRPr="004226AE" w:rsidRDefault="00161123" w:rsidP="0087225D">
            <w:pPr>
              <w:pStyle w:val="a3"/>
              <w:spacing w:line="360" w:lineRule="exact"/>
              <w:rPr>
                <w:szCs w:val="24"/>
              </w:rPr>
            </w:pPr>
            <w:r w:rsidRPr="004226AE">
              <w:rPr>
                <w:szCs w:val="24"/>
              </w:rPr>
              <w:t>及介紹</w:t>
            </w:r>
          </w:p>
        </w:tc>
        <w:tc>
          <w:tcPr>
            <w:tcW w:w="2410" w:type="dxa"/>
            <w:shd w:val="clear" w:color="auto" w:fill="F9F9F9"/>
            <w:vAlign w:val="center"/>
          </w:tcPr>
          <w:p w:rsidR="00161123" w:rsidRPr="004226AE" w:rsidRDefault="00161123" w:rsidP="0087225D">
            <w:pPr>
              <w:pStyle w:val="a3"/>
              <w:spacing w:line="360" w:lineRule="exact"/>
              <w:rPr>
                <w:szCs w:val="24"/>
              </w:rPr>
            </w:pPr>
            <w:r w:rsidRPr="004226AE">
              <w:rPr>
                <w:szCs w:val="24"/>
              </w:rPr>
              <w:t>重要用途或功能</w:t>
            </w:r>
          </w:p>
        </w:tc>
        <w:tc>
          <w:tcPr>
            <w:tcW w:w="1465" w:type="dxa"/>
            <w:shd w:val="clear" w:color="auto" w:fill="F9F9F9"/>
          </w:tcPr>
          <w:p w:rsidR="00161123" w:rsidRPr="004226AE" w:rsidRDefault="00161123" w:rsidP="0087225D">
            <w:pPr>
              <w:spacing w:line="360" w:lineRule="exact"/>
              <w:jc w:val="center"/>
              <w:rPr>
                <w:rFonts w:eastAsia="標楷體"/>
              </w:rPr>
            </w:pPr>
            <w:r w:rsidRPr="004226AE">
              <w:rPr>
                <w:rFonts w:eastAsia="標楷體"/>
              </w:rPr>
              <w:t>最近</w:t>
            </w:r>
            <w:proofErr w:type="gramStart"/>
            <w:r w:rsidRPr="004226AE">
              <w:rPr>
                <w:rFonts w:eastAsia="標楷體"/>
              </w:rPr>
              <w:t>一</w:t>
            </w:r>
            <w:proofErr w:type="gramEnd"/>
            <w:r w:rsidRPr="004226AE">
              <w:rPr>
                <w:rFonts w:eastAsia="標楷體"/>
              </w:rPr>
              <w:t>年度</w:t>
            </w:r>
          </w:p>
          <w:p w:rsidR="004226AE" w:rsidRDefault="00161123" w:rsidP="0087225D">
            <w:pPr>
              <w:spacing w:line="360" w:lineRule="exact"/>
              <w:jc w:val="center"/>
              <w:rPr>
                <w:rFonts w:eastAsia="標楷體"/>
              </w:rPr>
            </w:pPr>
            <w:r w:rsidRPr="004226AE">
              <w:rPr>
                <w:rFonts w:eastAsia="標楷體"/>
              </w:rPr>
              <w:t>營收金額</w:t>
            </w:r>
          </w:p>
          <w:p w:rsidR="00161123" w:rsidRPr="004226AE" w:rsidRDefault="00161123" w:rsidP="0087225D">
            <w:pPr>
              <w:spacing w:line="360" w:lineRule="exact"/>
              <w:jc w:val="center"/>
              <w:rPr>
                <w:rFonts w:eastAsia="標楷體"/>
              </w:rPr>
            </w:pPr>
            <w:r w:rsidRPr="004226AE">
              <w:rPr>
                <w:rFonts w:eastAsia="標楷體"/>
              </w:rPr>
              <w:t>(</w:t>
            </w:r>
            <w:r w:rsidRPr="004226AE">
              <w:rPr>
                <w:rFonts w:eastAsia="標楷體"/>
              </w:rPr>
              <w:t>仟元</w:t>
            </w:r>
            <w:r w:rsidRPr="004226AE">
              <w:rPr>
                <w:rFonts w:eastAsia="標楷體"/>
              </w:rPr>
              <w:t>)</w:t>
            </w:r>
          </w:p>
        </w:tc>
        <w:tc>
          <w:tcPr>
            <w:tcW w:w="1129" w:type="dxa"/>
            <w:shd w:val="clear" w:color="auto" w:fill="F9F9F9"/>
          </w:tcPr>
          <w:p w:rsidR="00161123" w:rsidRPr="004226AE" w:rsidRDefault="00161123" w:rsidP="0087225D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4226AE">
              <w:rPr>
                <w:rFonts w:eastAsia="標楷體"/>
              </w:rPr>
              <w:t>佔</w:t>
            </w:r>
            <w:proofErr w:type="gramEnd"/>
            <w:r w:rsidRPr="004226AE">
              <w:rPr>
                <w:rFonts w:eastAsia="標楷體"/>
              </w:rPr>
              <w:t>總營收</w:t>
            </w:r>
          </w:p>
          <w:p w:rsidR="00161123" w:rsidRPr="004226AE" w:rsidRDefault="00161123" w:rsidP="0087225D">
            <w:pPr>
              <w:spacing w:line="360" w:lineRule="exact"/>
              <w:jc w:val="center"/>
              <w:rPr>
                <w:rFonts w:eastAsia="標楷體"/>
              </w:rPr>
            </w:pPr>
            <w:r w:rsidRPr="004226AE">
              <w:rPr>
                <w:rFonts w:eastAsia="標楷體"/>
              </w:rPr>
              <w:t>比重</w:t>
            </w:r>
            <w:r w:rsidRPr="004226AE">
              <w:rPr>
                <w:rFonts w:eastAsia="標楷體"/>
              </w:rPr>
              <w:t>(%)</w:t>
            </w:r>
          </w:p>
        </w:tc>
      </w:tr>
      <w:tr w:rsidR="00161123" w:rsidRPr="00473624" w:rsidTr="00E44F46">
        <w:trPr>
          <w:trHeight w:val="963"/>
        </w:trPr>
        <w:tc>
          <w:tcPr>
            <w:tcW w:w="1446" w:type="dxa"/>
            <w:vAlign w:val="center"/>
          </w:tcPr>
          <w:p w:rsidR="00161123" w:rsidRPr="004226AE" w:rsidRDefault="00776B62" w:rsidP="00E44F46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豪華遊艇</w:t>
            </w:r>
          </w:p>
        </w:tc>
        <w:tc>
          <w:tcPr>
            <w:tcW w:w="3118" w:type="dxa"/>
            <w:vAlign w:val="center"/>
          </w:tcPr>
          <w:p w:rsidR="00161123" w:rsidRPr="001636E5" w:rsidRDefault="00E44F46" w:rsidP="00F17541">
            <w:pPr>
              <w:snapToGrid w:val="0"/>
              <w:jc w:val="both"/>
              <w:rPr>
                <w:rFonts w:eastAsia="標楷體"/>
              </w:rPr>
            </w:pPr>
            <w:r w:rsidRPr="00E44F46">
              <w:rPr>
                <w:rFonts w:eastAsia="標楷體"/>
                <w:noProof/>
              </w:rPr>
              <w:drawing>
                <wp:inline distT="0" distB="0" distL="0" distR="0" wp14:anchorId="3230D22F" wp14:editId="15FC222E">
                  <wp:extent cx="1897811" cy="1009290"/>
                  <wp:effectExtent l="0" t="0" r="7620" b="635"/>
                  <wp:docPr id="18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0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743" cy="1008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161123" w:rsidRPr="001636E5" w:rsidRDefault="00351116" w:rsidP="0087225D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休憩、娛樂</w:t>
            </w:r>
          </w:p>
        </w:tc>
        <w:tc>
          <w:tcPr>
            <w:tcW w:w="1465" w:type="dxa"/>
            <w:vAlign w:val="center"/>
          </w:tcPr>
          <w:p w:rsidR="00161123" w:rsidRPr="004226AE" w:rsidRDefault="00351116" w:rsidP="0087225D">
            <w:pPr>
              <w:pStyle w:val="a4"/>
              <w:spacing w:line="36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583,856</w:t>
            </w:r>
          </w:p>
        </w:tc>
        <w:tc>
          <w:tcPr>
            <w:tcW w:w="1129" w:type="dxa"/>
            <w:vAlign w:val="center"/>
          </w:tcPr>
          <w:p w:rsidR="00161123" w:rsidRPr="004226AE" w:rsidRDefault="00351116" w:rsidP="0087225D">
            <w:pPr>
              <w:pStyle w:val="a4"/>
              <w:spacing w:line="36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91.94</w:t>
            </w:r>
          </w:p>
        </w:tc>
      </w:tr>
      <w:tr w:rsidR="00161123" w:rsidRPr="00473624" w:rsidTr="00E44F46">
        <w:tc>
          <w:tcPr>
            <w:tcW w:w="1446" w:type="dxa"/>
            <w:vAlign w:val="center"/>
          </w:tcPr>
          <w:p w:rsidR="00161123" w:rsidRPr="004226AE" w:rsidRDefault="00B40581" w:rsidP="0087225D">
            <w:pPr>
              <w:snapToGrid w:val="0"/>
              <w:spacing w:line="360" w:lineRule="exact"/>
              <w:ind w:rightChars="122" w:right="293" w:firstLineChars="118" w:firstLine="283"/>
              <w:jc w:val="distribute"/>
              <w:rPr>
                <w:rFonts w:eastAsia="標楷體"/>
              </w:rPr>
            </w:pPr>
            <w:r w:rsidRPr="004226AE">
              <w:rPr>
                <w:rFonts w:eastAsia="標楷體"/>
              </w:rPr>
              <w:t>其他</w:t>
            </w:r>
          </w:p>
        </w:tc>
        <w:tc>
          <w:tcPr>
            <w:tcW w:w="3118" w:type="dxa"/>
            <w:vAlign w:val="center"/>
          </w:tcPr>
          <w:p w:rsidR="00161123" w:rsidRPr="001636E5" w:rsidRDefault="00161123" w:rsidP="0087225D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161123" w:rsidRPr="004226AE" w:rsidRDefault="00161123" w:rsidP="0087225D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161123" w:rsidRPr="004226AE" w:rsidRDefault="00351116" w:rsidP="0087225D">
            <w:pPr>
              <w:pStyle w:val="a4"/>
              <w:spacing w:line="36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51,178</w:t>
            </w:r>
          </w:p>
        </w:tc>
        <w:tc>
          <w:tcPr>
            <w:tcW w:w="1129" w:type="dxa"/>
            <w:vAlign w:val="center"/>
          </w:tcPr>
          <w:p w:rsidR="00161123" w:rsidRPr="004226AE" w:rsidRDefault="00351116" w:rsidP="0087225D">
            <w:pPr>
              <w:pStyle w:val="a4"/>
              <w:spacing w:line="36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8.06</w:t>
            </w:r>
          </w:p>
        </w:tc>
      </w:tr>
      <w:tr w:rsidR="00161123" w:rsidRPr="00473624" w:rsidTr="006B2636">
        <w:trPr>
          <w:cantSplit/>
        </w:trPr>
        <w:tc>
          <w:tcPr>
            <w:tcW w:w="6974" w:type="dxa"/>
            <w:gridSpan w:val="3"/>
            <w:shd w:val="clear" w:color="auto" w:fill="F9F9F9"/>
          </w:tcPr>
          <w:p w:rsidR="00161123" w:rsidRPr="002B4692" w:rsidRDefault="00161123" w:rsidP="0087225D">
            <w:pPr>
              <w:spacing w:line="360" w:lineRule="exact"/>
              <w:jc w:val="center"/>
              <w:rPr>
                <w:rFonts w:eastAsia="標楷體"/>
              </w:rPr>
            </w:pPr>
            <w:r w:rsidRPr="002B4692">
              <w:rPr>
                <w:rFonts w:eastAsia="標楷體"/>
              </w:rPr>
              <w:t>合</w:t>
            </w:r>
            <w:r w:rsidRPr="002B4692">
              <w:rPr>
                <w:rFonts w:eastAsia="標楷體"/>
              </w:rPr>
              <w:t xml:space="preserve">     </w:t>
            </w:r>
            <w:r w:rsidRPr="002B4692">
              <w:rPr>
                <w:rFonts w:eastAsia="標楷體"/>
              </w:rPr>
              <w:t>計</w:t>
            </w:r>
          </w:p>
        </w:tc>
        <w:tc>
          <w:tcPr>
            <w:tcW w:w="1465" w:type="dxa"/>
            <w:vAlign w:val="center"/>
          </w:tcPr>
          <w:p w:rsidR="00161123" w:rsidRPr="002B4692" w:rsidRDefault="00351116" w:rsidP="0087225D">
            <w:pPr>
              <w:pStyle w:val="a4"/>
              <w:spacing w:line="36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635,034</w:t>
            </w:r>
          </w:p>
        </w:tc>
        <w:tc>
          <w:tcPr>
            <w:tcW w:w="1129" w:type="dxa"/>
            <w:vAlign w:val="center"/>
          </w:tcPr>
          <w:p w:rsidR="00161123" w:rsidRPr="002B4692" w:rsidRDefault="00351116" w:rsidP="0087225D">
            <w:pPr>
              <w:pStyle w:val="a4"/>
              <w:spacing w:line="36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100.00</w:t>
            </w:r>
          </w:p>
        </w:tc>
      </w:tr>
    </w:tbl>
    <w:p w:rsidR="00161123" w:rsidRDefault="00161123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lastRenderedPageBreak/>
        <w:t xml:space="preserve">                                                                          </w:t>
      </w:r>
      <w:r w:rsidR="00570271">
        <w:rPr>
          <w:rFonts w:ascii="新細明體" w:hAnsi="新細明體"/>
          <w:noProof/>
        </w:rPr>
        <w:drawing>
          <wp:inline distT="0" distB="0" distL="0" distR="0">
            <wp:extent cx="405130" cy="155575"/>
            <wp:effectExtent l="0" t="0" r="0" b="0"/>
            <wp:docPr id="6" name="圖片 6" descr="icon_top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_to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30"/>
        <w:gridCol w:w="1108"/>
        <w:gridCol w:w="1092"/>
        <w:gridCol w:w="1232"/>
        <w:gridCol w:w="1273"/>
        <w:gridCol w:w="1330"/>
        <w:gridCol w:w="1456"/>
      </w:tblGrid>
      <w:tr w:rsidR="00161123">
        <w:trPr>
          <w:cantSplit/>
          <w:trHeight w:hRule="exact" w:val="1092"/>
        </w:trPr>
        <w:tc>
          <w:tcPr>
            <w:tcW w:w="958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bookmarkStart w:id="6" w:name="最近五年度簡明損益表及申請年度截至最近月份止之自結損益表"/>
          <w:bookmarkEnd w:id="6"/>
          <w:p w:rsidR="00161123" w:rsidRPr="00511C49" w:rsidRDefault="00570271" w:rsidP="003525EB">
            <w:pPr>
              <w:ind w:right="480" w:firstLineChars="500" w:firstLine="1200"/>
              <w:jc w:val="right"/>
              <w:rPr>
                <w:rFonts w:eastAsia="標楷體"/>
                <w:b/>
                <w:bCs/>
                <w:sz w:val="28"/>
              </w:rPr>
            </w:pPr>
            <w:r>
              <w:rPr>
                <w:rFonts w:ascii="新細明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9864F27" wp14:editId="009734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-6985</wp:posOffset>
                      </wp:positionV>
                      <wp:extent cx="6642100" cy="685165"/>
                      <wp:effectExtent l="0" t="2540" r="0" b="0"/>
                      <wp:wrapNone/>
                      <wp:docPr id="10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2100" cy="68516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DEDED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EDEDED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FE5" w:rsidRDefault="00AF6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31" type="#_x0000_t202" style="position:absolute;left:0;text-align:left;margin-left:0;margin-top:-.55pt;width:523pt;height: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" fillcolor="#ededed" stroked="f">
                      <v:fill rotate="t" focus="50%" type="gradient"/>
                      <v:textbox>
                        <w:txbxContent>
                          <w:p w:rsidR="00AF6FE5" w:rsidRDefault="00AF6FE5"/>
                        </w:txbxContent>
                      </v:textbox>
                    </v:shape>
                  </w:pict>
                </mc:Fallback>
              </mc:AlternateContent>
            </w:r>
            <w:r w:rsidR="00161123">
              <w:rPr>
                <w:rFonts w:eastAsia="標楷體" w:hAnsi="標楷體"/>
                <w:b/>
                <w:bCs/>
                <w:sz w:val="28"/>
              </w:rPr>
              <w:t>最近</w:t>
            </w:r>
            <w:proofErr w:type="gramStart"/>
            <w:r w:rsidR="00161123">
              <w:rPr>
                <w:rFonts w:eastAsia="標楷體" w:hAnsi="標楷體"/>
                <w:b/>
                <w:bCs/>
                <w:sz w:val="28"/>
              </w:rPr>
              <w:t>五</w:t>
            </w:r>
            <w:proofErr w:type="gramEnd"/>
            <w:r w:rsidR="00161123">
              <w:rPr>
                <w:rFonts w:eastAsia="標楷體" w:hAnsi="標楷體"/>
                <w:b/>
                <w:bCs/>
                <w:sz w:val="28"/>
              </w:rPr>
              <w:t>年度簡明損益表及申請年度截至最近月份止之</w:t>
            </w:r>
            <w:r w:rsidR="00161123" w:rsidRPr="0020043D">
              <w:rPr>
                <w:rFonts w:eastAsia="標楷體" w:hAnsi="標楷體"/>
                <w:b/>
                <w:bCs/>
                <w:sz w:val="28"/>
                <w:u w:val="single"/>
              </w:rPr>
              <w:t>自結</w:t>
            </w:r>
            <w:r w:rsidR="00161123">
              <w:rPr>
                <w:rFonts w:eastAsia="標楷體" w:hAnsi="標楷體"/>
                <w:b/>
                <w:bCs/>
                <w:sz w:val="28"/>
              </w:rPr>
              <w:t>損益表</w:t>
            </w:r>
            <w:r w:rsidR="00161123">
              <w:rPr>
                <w:rFonts w:eastAsia="標楷體"/>
                <w:b/>
                <w:bCs/>
                <w:sz w:val="28"/>
              </w:rPr>
              <w:t xml:space="preserve">  </w:t>
            </w:r>
            <w:r w:rsidR="00161123">
              <w:rPr>
                <w:rFonts w:eastAsia="標楷體" w:hAnsi="標楷體"/>
              </w:rPr>
              <w:t>單位：新台幣</w:t>
            </w:r>
            <w:r w:rsidR="003525EB">
              <w:rPr>
                <w:rFonts w:eastAsia="標楷體" w:hAnsi="標楷體" w:hint="eastAsia"/>
              </w:rPr>
              <w:t>千</w:t>
            </w:r>
            <w:r w:rsidR="00161123">
              <w:rPr>
                <w:rFonts w:eastAsia="標楷體" w:hAnsi="標楷體"/>
              </w:rPr>
              <w:t>元</w:t>
            </w:r>
          </w:p>
        </w:tc>
      </w:tr>
      <w:tr w:rsidR="00901612" w:rsidTr="0087225D">
        <w:trPr>
          <w:trHeight w:val="962"/>
        </w:trPr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901612" w:rsidRDefault="00901612" w:rsidP="0087225D">
            <w:pPr>
              <w:spacing w:line="360" w:lineRule="exact"/>
              <w:ind w:left="57" w:right="57"/>
              <w:jc w:val="right"/>
              <w:rPr>
                <w:rFonts w:eastAsia="標楷體"/>
              </w:rPr>
            </w:pPr>
            <w:r>
              <w:rPr>
                <w:rFonts w:eastAsia="標楷體" w:hAnsi="標楷體"/>
              </w:rPr>
              <w:t>年度</w:t>
            </w:r>
          </w:p>
          <w:p w:rsidR="00901612" w:rsidRDefault="00901612" w:rsidP="0087225D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>項目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12" w:rsidRDefault="00901612" w:rsidP="0087225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5802B1">
              <w:rPr>
                <w:rFonts w:eastAsia="標楷體" w:hint="eastAsia"/>
                <w:color w:val="000000"/>
              </w:rPr>
              <w:t>99</w:t>
            </w:r>
            <w:r w:rsidRPr="005802B1">
              <w:rPr>
                <w:rFonts w:eastAsia="標楷體" w:hint="eastAsia"/>
                <w:color w:val="000000"/>
              </w:rPr>
              <w:t>年度</w:t>
            </w:r>
          </w:p>
          <w:p w:rsidR="00180FF2" w:rsidRPr="005802B1" w:rsidRDefault="00180FF2" w:rsidP="0087225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</w:rPr>
              <w:t>註</w:t>
            </w:r>
            <w:proofErr w:type="gramEnd"/>
            <w:r>
              <w:rPr>
                <w:rFonts w:eastAsia="標楷體" w:hint="eastAsia"/>
                <w:color w:val="000000"/>
              </w:rPr>
              <w:t>1)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12" w:rsidRDefault="00901612" w:rsidP="0087225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5802B1">
              <w:rPr>
                <w:rFonts w:eastAsia="標楷體" w:hint="eastAsia"/>
                <w:color w:val="000000"/>
              </w:rPr>
              <w:t>100</w:t>
            </w:r>
            <w:proofErr w:type="gramEnd"/>
            <w:r w:rsidRPr="005802B1">
              <w:rPr>
                <w:rFonts w:eastAsia="標楷體" w:hint="eastAsia"/>
                <w:color w:val="000000"/>
              </w:rPr>
              <w:t>年度</w:t>
            </w:r>
          </w:p>
          <w:p w:rsidR="00180FF2" w:rsidRPr="005802B1" w:rsidRDefault="00180FF2" w:rsidP="0087225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</w:rPr>
              <w:t>註</w:t>
            </w:r>
            <w:proofErr w:type="gramEnd"/>
            <w:r>
              <w:rPr>
                <w:rFonts w:eastAsia="標楷體" w:hint="eastAsia"/>
                <w:color w:val="000000"/>
              </w:rPr>
              <w:t>1)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12" w:rsidRDefault="00901612" w:rsidP="0087225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5802B1">
              <w:rPr>
                <w:rFonts w:eastAsia="標楷體" w:hint="eastAsia"/>
                <w:color w:val="000000"/>
              </w:rPr>
              <w:t>101</w:t>
            </w:r>
            <w:proofErr w:type="gramEnd"/>
            <w:r w:rsidRPr="005802B1">
              <w:rPr>
                <w:rFonts w:eastAsia="標楷體" w:hint="eastAsia"/>
                <w:color w:val="000000"/>
              </w:rPr>
              <w:t>年度</w:t>
            </w:r>
          </w:p>
          <w:p w:rsidR="00180FF2" w:rsidRPr="005802B1" w:rsidRDefault="00180FF2" w:rsidP="0087225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</w:rPr>
              <w:t>註</w:t>
            </w:r>
            <w:proofErr w:type="gramEnd"/>
            <w:r>
              <w:rPr>
                <w:rFonts w:eastAsia="標楷體" w:hint="eastAsia"/>
                <w:color w:val="000000"/>
              </w:rPr>
              <w:t>1)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12" w:rsidRDefault="00901612" w:rsidP="0087225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5802B1">
              <w:rPr>
                <w:rFonts w:eastAsia="標楷體" w:hint="eastAsia"/>
                <w:color w:val="000000"/>
              </w:rPr>
              <w:t>102</w:t>
            </w:r>
            <w:proofErr w:type="gramEnd"/>
            <w:r w:rsidRPr="005802B1">
              <w:rPr>
                <w:rFonts w:eastAsia="標楷體" w:hint="eastAsia"/>
                <w:color w:val="000000"/>
              </w:rPr>
              <w:t>年度</w:t>
            </w:r>
          </w:p>
          <w:p w:rsidR="003C7048" w:rsidRPr="005802B1" w:rsidRDefault="003C7048" w:rsidP="0087225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</w:rPr>
              <w:t>註</w:t>
            </w:r>
            <w:proofErr w:type="gramEnd"/>
            <w:r>
              <w:rPr>
                <w:rFonts w:eastAsia="標楷體" w:hint="eastAsia"/>
                <w:color w:val="000000"/>
              </w:rPr>
              <w:t>2)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1612" w:rsidRDefault="00901612" w:rsidP="0087225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5802B1">
              <w:rPr>
                <w:rFonts w:eastAsia="標楷體" w:hint="eastAsia"/>
                <w:color w:val="000000"/>
              </w:rPr>
              <w:t>103</w:t>
            </w:r>
            <w:proofErr w:type="gramEnd"/>
            <w:r w:rsidRPr="005802B1">
              <w:rPr>
                <w:rFonts w:eastAsia="標楷體" w:hint="eastAsia"/>
                <w:color w:val="000000"/>
              </w:rPr>
              <w:t>年度</w:t>
            </w:r>
          </w:p>
          <w:p w:rsidR="003C7048" w:rsidRPr="005802B1" w:rsidRDefault="003C7048" w:rsidP="0087225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</w:rPr>
              <w:t>註</w:t>
            </w:r>
            <w:proofErr w:type="gramEnd"/>
            <w:r>
              <w:rPr>
                <w:rFonts w:eastAsia="標楷體" w:hint="eastAsia"/>
                <w:color w:val="000000"/>
              </w:rPr>
              <w:t>2)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1612" w:rsidRPr="00667875" w:rsidRDefault="00AB5A04" w:rsidP="0087225D">
            <w:pPr>
              <w:spacing w:line="360" w:lineRule="exact"/>
              <w:jc w:val="center"/>
              <w:rPr>
                <w:rFonts w:eastAsia="標楷體"/>
              </w:rPr>
            </w:pPr>
            <w:r w:rsidRPr="00667875">
              <w:rPr>
                <w:rFonts w:eastAsia="標楷體" w:hint="eastAsia"/>
              </w:rPr>
              <w:t>104</w:t>
            </w:r>
            <w:r w:rsidR="00901612" w:rsidRPr="00667875">
              <w:rPr>
                <w:rFonts w:eastAsia="標楷體" w:hAnsi="標楷體"/>
              </w:rPr>
              <w:t>年</w:t>
            </w:r>
            <w:proofErr w:type="gramStart"/>
            <w:r w:rsidR="00901612" w:rsidRPr="00667875">
              <w:rPr>
                <w:rFonts w:eastAsia="標楷體" w:hAnsi="標楷體"/>
              </w:rPr>
              <w:t>截</w:t>
            </w:r>
            <w:proofErr w:type="gramEnd"/>
          </w:p>
          <w:p w:rsidR="00901612" w:rsidRPr="00667875" w:rsidRDefault="00901612" w:rsidP="0087225D">
            <w:pPr>
              <w:spacing w:line="360" w:lineRule="exact"/>
              <w:jc w:val="center"/>
              <w:rPr>
                <w:rFonts w:eastAsia="標楷體" w:hAnsi="標楷體"/>
              </w:rPr>
            </w:pPr>
            <w:r w:rsidRPr="00667875">
              <w:rPr>
                <w:rFonts w:eastAsia="標楷體" w:hAnsi="標楷體"/>
              </w:rPr>
              <w:t>至</w:t>
            </w:r>
            <w:r w:rsidR="00E33793">
              <w:rPr>
                <w:rFonts w:eastAsia="標楷體" w:hint="eastAsia"/>
                <w:u w:val="single"/>
              </w:rPr>
              <w:t>7</w:t>
            </w:r>
            <w:r w:rsidRPr="00667875">
              <w:rPr>
                <w:rFonts w:eastAsia="標楷體" w:hAnsi="標楷體"/>
              </w:rPr>
              <w:t>月份</w:t>
            </w:r>
            <w:proofErr w:type="gramStart"/>
            <w:r w:rsidRPr="00667875">
              <w:rPr>
                <w:rFonts w:eastAsia="標楷體" w:hAnsi="標楷體"/>
              </w:rPr>
              <w:t>止</w:t>
            </w:r>
            <w:proofErr w:type="gramEnd"/>
          </w:p>
          <w:p w:rsidR="00901612" w:rsidRPr="00667875" w:rsidRDefault="00901612" w:rsidP="0087225D">
            <w:pPr>
              <w:spacing w:line="360" w:lineRule="exact"/>
              <w:jc w:val="center"/>
              <w:rPr>
                <w:rFonts w:eastAsia="標楷體" w:hAnsi="標楷體"/>
                <w:b/>
                <w:u w:val="single"/>
              </w:rPr>
            </w:pPr>
            <w:r w:rsidRPr="00667875">
              <w:rPr>
                <w:rFonts w:eastAsia="標楷體" w:hAnsi="標楷體" w:hint="eastAsia"/>
                <w:b/>
                <w:u w:val="single"/>
              </w:rPr>
              <w:t>(</w:t>
            </w:r>
            <w:r w:rsidRPr="00667875">
              <w:rPr>
                <w:rFonts w:eastAsia="標楷體" w:hAnsi="標楷體" w:hint="eastAsia"/>
                <w:b/>
                <w:u w:val="single"/>
              </w:rPr>
              <w:t>自結數</w:t>
            </w:r>
            <w:r w:rsidRPr="00667875">
              <w:rPr>
                <w:rFonts w:eastAsia="標楷體" w:hAnsi="標楷體" w:hint="eastAsia"/>
                <w:b/>
                <w:u w:val="single"/>
              </w:rPr>
              <w:t>)</w:t>
            </w:r>
          </w:p>
          <w:p w:rsidR="00901612" w:rsidRPr="0020043D" w:rsidRDefault="00901612" w:rsidP="0087225D">
            <w:pPr>
              <w:spacing w:line="360" w:lineRule="exact"/>
              <w:jc w:val="center"/>
              <w:rPr>
                <w:rFonts w:eastAsia="標楷體"/>
                <w:b/>
                <w:u w:val="single"/>
              </w:rPr>
            </w:pPr>
            <w:r w:rsidRPr="00667875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667875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="003C7048" w:rsidRPr="003C7048">
              <w:rPr>
                <w:rFonts w:eastAsia="標楷體"/>
                <w:b/>
              </w:rPr>
              <w:t>3</w:t>
            </w:r>
            <w:r w:rsidRPr="00667875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CF5FAF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Pr="0087225D" w:rsidRDefault="00CF5FAF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營業收入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17652C">
              <w:rPr>
                <w:rFonts w:eastAsia="標楷體"/>
              </w:rPr>
              <w:t>695,317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C00A09">
              <w:rPr>
                <w:rFonts w:eastAsia="標楷體"/>
              </w:rPr>
              <w:t>772,171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A1489E">
              <w:rPr>
                <w:rFonts w:eastAsia="標楷體"/>
              </w:rPr>
              <w:t>465,028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DD5028">
              <w:rPr>
                <w:rFonts w:eastAsia="標楷體"/>
              </w:rPr>
              <w:t>475,682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635,034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FAF" w:rsidRDefault="00CF5FAF" w:rsidP="00463F9F">
            <w:pPr>
              <w:ind w:right="113"/>
              <w:jc w:val="right"/>
              <w:rPr>
                <w:rFonts w:eastAsia="標楷體"/>
              </w:rPr>
            </w:pPr>
            <w:r w:rsidRPr="00DE024F">
              <w:rPr>
                <w:rFonts w:eastAsia="標楷體"/>
              </w:rPr>
              <w:t>761,188</w:t>
            </w:r>
          </w:p>
        </w:tc>
      </w:tr>
      <w:tr w:rsidR="00CF5FAF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Pr="0087225D" w:rsidRDefault="00CF5FAF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營業毛利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17652C">
              <w:rPr>
                <w:rFonts w:eastAsia="標楷體"/>
              </w:rPr>
              <w:t>125,104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C00A09">
              <w:rPr>
                <w:rFonts w:eastAsia="標楷體"/>
              </w:rPr>
              <w:t>101,670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A1489E">
              <w:rPr>
                <w:rFonts w:eastAsia="標楷體"/>
              </w:rPr>
              <w:t>64,921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DD5028">
              <w:rPr>
                <w:rFonts w:eastAsia="標楷體"/>
              </w:rPr>
              <w:t>86,473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178,017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FAF" w:rsidRDefault="00CF5FAF" w:rsidP="00463F9F">
            <w:pPr>
              <w:ind w:right="113"/>
              <w:jc w:val="right"/>
              <w:rPr>
                <w:rFonts w:eastAsia="標楷體"/>
              </w:rPr>
            </w:pPr>
            <w:r w:rsidRPr="00DE024F">
              <w:rPr>
                <w:rFonts w:eastAsia="標楷體"/>
              </w:rPr>
              <w:t>251,130</w:t>
            </w:r>
          </w:p>
        </w:tc>
      </w:tr>
      <w:tr w:rsidR="00CF5FAF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Pr="0087225D" w:rsidRDefault="00CF5FAF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毛利率</w:t>
            </w:r>
            <w:r w:rsidRPr="0087225D">
              <w:rPr>
                <w:rFonts w:eastAsia="標楷體"/>
              </w:rPr>
              <w:t>(%)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17.99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13.17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13.96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18.18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28.03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FAF" w:rsidRDefault="00CF5FAF" w:rsidP="00463F9F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32.99</w:t>
            </w:r>
          </w:p>
        </w:tc>
      </w:tr>
      <w:tr w:rsidR="00CF5FAF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Pr="0087225D" w:rsidRDefault="00CF5FAF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營業外收入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17652C">
              <w:rPr>
                <w:rFonts w:eastAsia="標楷體"/>
              </w:rPr>
              <w:t>4,584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C00A09">
              <w:rPr>
                <w:rFonts w:eastAsia="標楷體"/>
              </w:rPr>
              <w:t>9,267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942036">
              <w:rPr>
                <w:rFonts w:eastAsia="標楷體"/>
              </w:rPr>
              <w:t>1,308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DD5028">
              <w:rPr>
                <w:rFonts w:eastAsia="標楷體"/>
              </w:rPr>
              <w:t>10,651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17,076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FAF" w:rsidRDefault="00CF5FAF" w:rsidP="00463F9F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10,870</w:t>
            </w:r>
          </w:p>
        </w:tc>
      </w:tr>
      <w:tr w:rsidR="00CF5FAF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Pr="0087225D" w:rsidRDefault="00CF5FAF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營業外支出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17652C">
              <w:rPr>
                <w:rFonts w:eastAsia="標楷體"/>
              </w:rPr>
              <w:t>64,344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C00A09">
              <w:rPr>
                <w:rFonts w:eastAsia="標楷體"/>
              </w:rPr>
              <w:t>60,522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942036">
              <w:rPr>
                <w:rFonts w:eastAsia="標楷體"/>
              </w:rPr>
              <w:t>19,304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DD5028">
              <w:rPr>
                <w:rFonts w:eastAsia="標楷體"/>
              </w:rPr>
              <w:t>13,893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8,072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FAF" w:rsidRDefault="00CF5FAF" w:rsidP="00463F9F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18,021</w:t>
            </w:r>
          </w:p>
        </w:tc>
      </w:tr>
      <w:tr w:rsidR="00CF5FAF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Pr="0087225D" w:rsidRDefault="00CF5FAF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稅前損益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17652C">
              <w:rPr>
                <w:rFonts w:eastAsia="標楷體"/>
              </w:rPr>
              <w:t>3,930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C00A09">
              <w:rPr>
                <w:rFonts w:eastAsia="標楷體"/>
              </w:rPr>
              <w:t>5,018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942036">
              <w:rPr>
                <w:rFonts w:eastAsia="標楷體"/>
              </w:rPr>
              <w:t>8,769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DD5028">
              <w:rPr>
                <w:rFonts w:eastAsia="標楷體"/>
              </w:rPr>
              <w:t>42,298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3525EB">
              <w:rPr>
                <w:rFonts w:eastAsia="標楷體"/>
              </w:rPr>
              <w:t>67,732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FAF" w:rsidRDefault="00CF5FAF" w:rsidP="00463F9F">
            <w:pPr>
              <w:ind w:right="113"/>
              <w:jc w:val="right"/>
              <w:rPr>
                <w:rFonts w:eastAsia="標楷體"/>
              </w:rPr>
            </w:pPr>
            <w:r w:rsidRPr="00DE024F">
              <w:rPr>
                <w:rFonts w:eastAsia="標楷體"/>
              </w:rPr>
              <w:t>88,334</w:t>
            </w:r>
          </w:p>
        </w:tc>
      </w:tr>
      <w:tr w:rsidR="00CF5FAF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Pr="0087225D" w:rsidRDefault="00CF5FAF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稅後損益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17652C">
              <w:rPr>
                <w:rFonts w:eastAsia="標楷體"/>
              </w:rPr>
              <w:t>3,044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C00A09">
              <w:rPr>
                <w:rFonts w:eastAsia="標楷體"/>
              </w:rPr>
              <w:t>2,379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942036">
              <w:rPr>
                <w:rFonts w:eastAsia="標楷體"/>
              </w:rPr>
              <w:t>6,990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DD5028">
              <w:rPr>
                <w:rFonts w:eastAsia="標楷體"/>
              </w:rPr>
              <w:t>34,478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3525EB">
              <w:rPr>
                <w:rFonts w:eastAsia="標楷體"/>
              </w:rPr>
              <w:t>56,224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FAF" w:rsidRDefault="00CF5FAF" w:rsidP="00463F9F">
            <w:pPr>
              <w:ind w:right="113"/>
              <w:jc w:val="right"/>
              <w:rPr>
                <w:rFonts w:eastAsia="標楷體"/>
              </w:rPr>
            </w:pPr>
            <w:r w:rsidRPr="00DE024F">
              <w:rPr>
                <w:rFonts w:eastAsia="標楷體"/>
              </w:rPr>
              <w:t>66,595</w:t>
            </w:r>
          </w:p>
        </w:tc>
      </w:tr>
      <w:tr w:rsidR="00CF5FAF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Pr="0087225D" w:rsidRDefault="00CF5FAF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每股盈餘</w:t>
            </w:r>
            <w:r>
              <w:rPr>
                <w:rFonts w:eastAsia="標楷體" w:hint="eastAsia"/>
              </w:rPr>
              <w:t>(</w:t>
            </w:r>
            <w:r w:rsidRPr="0087225D"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17652C">
              <w:rPr>
                <w:rFonts w:eastAsia="標楷體"/>
              </w:rPr>
              <w:t>0.06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C00A09">
              <w:rPr>
                <w:rFonts w:eastAsia="標楷體"/>
              </w:rPr>
              <w:t>0.05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AF" w:rsidRDefault="00CF5FAF" w:rsidP="00942036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0.14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FAF" w:rsidRDefault="00CF5FAF" w:rsidP="00942036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0.64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AF" w:rsidRDefault="00CF5FAF" w:rsidP="00C00A09">
            <w:pPr>
              <w:ind w:right="113"/>
              <w:jc w:val="right"/>
              <w:rPr>
                <w:rFonts w:eastAsia="標楷體"/>
              </w:rPr>
            </w:pPr>
            <w:r w:rsidRPr="00DD5028">
              <w:rPr>
                <w:rFonts w:eastAsia="標楷體"/>
              </w:rPr>
              <w:t>1.04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FAF" w:rsidRDefault="00CF5FAF" w:rsidP="00463F9F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1.19</w:t>
            </w:r>
          </w:p>
        </w:tc>
      </w:tr>
      <w:tr w:rsidR="00C00A09" w:rsidTr="0013780C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A09" w:rsidRPr="0087225D" w:rsidRDefault="00C00A09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股利發放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A09" w:rsidRPr="0087225D" w:rsidRDefault="00C00A09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現金股利</w:t>
            </w:r>
            <w:r w:rsidRPr="0087225D">
              <w:rPr>
                <w:rFonts w:eastAsia="標楷體"/>
              </w:rPr>
              <w:t>(</w:t>
            </w:r>
            <w:r w:rsidRPr="0087225D">
              <w:rPr>
                <w:rFonts w:eastAsia="標楷體"/>
              </w:rPr>
              <w:t>元</w:t>
            </w:r>
            <w:r w:rsidRPr="0087225D">
              <w:rPr>
                <w:rFonts w:eastAsia="標楷體"/>
              </w:rPr>
              <w:t>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A09" w:rsidRDefault="00C00A09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A09" w:rsidRDefault="00C00A09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A09" w:rsidRDefault="00C00A09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A09" w:rsidRDefault="00C00A09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09" w:rsidRDefault="00C00A09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0.2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A09" w:rsidRDefault="00CF5FAF" w:rsidP="00CF5FAF">
            <w:pPr>
              <w:spacing w:line="360" w:lineRule="exact"/>
              <w:jc w:val="right"/>
            </w:pPr>
            <w:r>
              <w:rPr>
                <w:rFonts w:eastAsia="標楷體" w:hint="eastAsia"/>
              </w:rPr>
              <w:t>-</w:t>
            </w:r>
          </w:p>
        </w:tc>
      </w:tr>
      <w:tr w:rsidR="00C00A09" w:rsidTr="0013780C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A09" w:rsidRPr="0087225D" w:rsidRDefault="00C00A09" w:rsidP="0087225D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A09" w:rsidRDefault="00C00A09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股票股利</w:t>
            </w:r>
          </w:p>
          <w:p w:rsidR="00C00A09" w:rsidRPr="0087225D" w:rsidRDefault="00C00A09" w:rsidP="0087225D">
            <w:pPr>
              <w:spacing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87225D">
              <w:rPr>
                <w:rFonts w:eastAsia="標楷體"/>
              </w:rPr>
              <w:t>資本公積轉增資</w:t>
            </w:r>
            <w:r>
              <w:rPr>
                <w:rFonts w:eastAsia="標楷體" w:hint="eastAsia"/>
              </w:rPr>
              <w:t>)(</w:t>
            </w:r>
            <w:r w:rsidRPr="0087225D"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A09" w:rsidRDefault="00C00A09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A09" w:rsidRDefault="00C00A09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A09" w:rsidRDefault="00C00A09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A09" w:rsidRDefault="00C00A09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09" w:rsidRDefault="00C00A09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A09" w:rsidRDefault="00CF5FAF" w:rsidP="00CF5FAF">
            <w:pPr>
              <w:spacing w:line="360" w:lineRule="exact"/>
              <w:jc w:val="right"/>
            </w:pPr>
            <w:r>
              <w:rPr>
                <w:rFonts w:eastAsia="標楷體" w:hint="eastAsia"/>
              </w:rPr>
              <w:t>-</w:t>
            </w:r>
          </w:p>
        </w:tc>
      </w:tr>
      <w:tr w:rsidR="00C00A09" w:rsidTr="0013780C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A09" w:rsidRDefault="00C00A09" w:rsidP="0087225D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0A09" w:rsidRDefault="00C00A09" w:rsidP="0087225D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股票股利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盈餘轉增資</w:t>
            </w:r>
            <w:r>
              <w:rPr>
                <w:rFonts w:eastAsia="標楷體" w:hAnsi="標楷體" w:hint="eastAsia"/>
              </w:rPr>
              <w:t>)(</w:t>
            </w:r>
            <w:r>
              <w:rPr>
                <w:rFonts w:eastAsia="標楷體" w:hAnsi="標楷體" w:hint="eastAsia"/>
              </w:rPr>
              <w:t>元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0A09" w:rsidRDefault="00C00A09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0A09" w:rsidRDefault="00C00A09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0A09" w:rsidRDefault="00C00A09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A09" w:rsidRDefault="00C00A09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0.85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09" w:rsidRDefault="00C00A09" w:rsidP="00C00A09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A09" w:rsidRDefault="00CF5FAF" w:rsidP="00CF5FAF">
            <w:pPr>
              <w:spacing w:line="360" w:lineRule="exact"/>
              <w:jc w:val="right"/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AB5A04" w:rsidRDefault="00AB5A04" w:rsidP="0087225D">
      <w:pPr>
        <w:spacing w:line="240" w:lineRule="exact"/>
        <w:jc w:val="both"/>
        <w:rPr>
          <w:rFonts w:eastAsia="標楷體"/>
          <w:sz w:val="20"/>
          <w:szCs w:val="20"/>
        </w:rPr>
      </w:pPr>
      <w:proofErr w:type="gramStart"/>
      <w:r w:rsidRPr="0087225D">
        <w:rPr>
          <w:rFonts w:eastAsia="標楷體"/>
          <w:sz w:val="20"/>
          <w:szCs w:val="20"/>
        </w:rPr>
        <w:t>註</w:t>
      </w:r>
      <w:proofErr w:type="gramEnd"/>
      <w:r w:rsidRPr="0087225D">
        <w:rPr>
          <w:rFonts w:eastAsia="標楷體"/>
          <w:sz w:val="20"/>
          <w:szCs w:val="20"/>
        </w:rPr>
        <w:t>1</w:t>
      </w:r>
      <w:r w:rsidRPr="0087225D">
        <w:rPr>
          <w:rFonts w:eastAsia="標楷體"/>
          <w:sz w:val="20"/>
          <w:szCs w:val="20"/>
        </w:rPr>
        <w:t>：</w:t>
      </w:r>
      <w:r w:rsidRPr="0087225D">
        <w:rPr>
          <w:rFonts w:eastAsia="標楷體"/>
          <w:sz w:val="20"/>
          <w:szCs w:val="20"/>
        </w:rPr>
        <w:t>99</w:t>
      </w:r>
      <w:r w:rsidRPr="0087225D">
        <w:rPr>
          <w:rFonts w:eastAsia="標楷體"/>
          <w:sz w:val="20"/>
          <w:szCs w:val="20"/>
        </w:rPr>
        <w:t>年度</w:t>
      </w:r>
      <w:r w:rsidR="00180FF2">
        <w:rPr>
          <w:rFonts w:eastAsia="標楷體"/>
          <w:sz w:val="20"/>
          <w:szCs w:val="20"/>
        </w:rPr>
        <w:t>~</w:t>
      </w:r>
      <w:proofErr w:type="gramStart"/>
      <w:r w:rsidR="00180FF2">
        <w:rPr>
          <w:rFonts w:eastAsia="標楷體"/>
          <w:sz w:val="20"/>
          <w:szCs w:val="20"/>
        </w:rPr>
        <w:t>10</w:t>
      </w:r>
      <w:r w:rsidR="00180FF2">
        <w:rPr>
          <w:rFonts w:eastAsia="標楷體" w:hint="eastAsia"/>
          <w:sz w:val="20"/>
          <w:szCs w:val="20"/>
        </w:rPr>
        <w:t>1</w:t>
      </w:r>
      <w:proofErr w:type="gramEnd"/>
      <w:r w:rsidRPr="0087225D">
        <w:rPr>
          <w:rFonts w:eastAsia="標楷體"/>
          <w:sz w:val="20"/>
          <w:szCs w:val="20"/>
        </w:rPr>
        <w:t>年度係採用我國財務會計準則</w:t>
      </w:r>
      <w:r w:rsidRPr="0087225D">
        <w:rPr>
          <w:rFonts w:eastAsia="標楷體"/>
          <w:sz w:val="20"/>
          <w:szCs w:val="20"/>
        </w:rPr>
        <w:t>GAAP</w:t>
      </w:r>
      <w:r w:rsidRPr="0087225D">
        <w:rPr>
          <w:rFonts w:eastAsia="標楷體"/>
          <w:sz w:val="20"/>
          <w:szCs w:val="20"/>
        </w:rPr>
        <w:t>所編製之個體財務報告。</w:t>
      </w:r>
    </w:p>
    <w:p w:rsidR="003C7048" w:rsidRPr="0087225D" w:rsidRDefault="003C7048" w:rsidP="0087225D">
      <w:pPr>
        <w:spacing w:line="240" w:lineRule="exact"/>
        <w:jc w:val="both"/>
        <w:rPr>
          <w:rFonts w:eastAsia="標楷體"/>
          <w:sz w:val="20"/>
          <w:szCs w:val="20"/>
        </w:rPr>
      </w:pPr>
      <w:proofErr w:type="gramStart"/>
      <w:r>
        <w:rPr>
          <w:rFonts w:eastAsia="標楷體" w:hint="eastAsia"/>
          <w:sz w:val="20"/>
          <w:szCs w:val="20"/>
        </w:rPr>
        <w:t>註</w:t>
      </w:r>
      <w:proofErr w:type="gramEnd"/>
      <w:r>
        <w:rPr>
          <w:rFonts w:eastAsia="標楷體" w:hint="eastAsia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：</w:t>
      </w:r>
      <w:proofErr w:type="gramStart"/>
      <w:r>
        <w:rPr>
          <w:rFonts w:eastAsia="標楷體" w:hint="eastAsia"/>
          <w:sz w:val="20"/>
          <w:szCs w:val="20"/>
        </w:rPr>
        <w:t>102</w:t>
      </w:r>
      <w:proofErr w:type="gramEnd"/>
      <w:r>
        <w:rPr>
          <w:rFonts w:eastAsia="標楷體" w:hint="eastAsia"/>
          <w:sz w:val="20"/>
          <w:szCs w:val="20"/>
        </w:rPr>
        <w:t>年度</w:t>
      </w:r>
      <w:r>
        <w:rPr>
          <w:rFonts w:eastAsia="標楷體" w:hint="eastAsia"/>
          <w:sz w:val="20"/>
          <w:szCs w:val="20"/>
        </w:rPr>
        <w:t>~</w:t>
      </w:r>
      <w:proofErr w:type="gramStart"/>
      <w:r>
        <w:rPr>
          <w:rFonts w:eastAsia="標楷體" w:hint="eastAsia"/>
          <w:sz w:val="20"/>
          <w:szCs w:val="20"/>
        </w:rPr>
        <w:t>103</w:t>
      </w:r>
      <w:proofErr w:type="gramEnd"/>
      <w:r>
        <w:rPr>
          <w:rFonts w:eastAsia="標楷體" w:hint="eastAsia"/>
          <w:sz w:val="20"/>
          <w:szCs w:val="20"/>
        </w:rPr>
        <w:t>年度係採用我國財務會計準則</w:t>
      </w:r>
      <w:r>
        <w:rPr>
          <w:rFonts w:eastAsia="標楷體" w:hint="eastAsia"/>
          <w:sz w:val="20"/>
          <w:szCs w:val="20"/>
        </w:rPr>
        <w:t>GAAP</w:t>
      </w:r>
      <w:r>
        <w:rPr>
          <w:rFonts w:eastAsia="標楷體" w:hint="eastAsia"/>
          <w:sz w:val="20"/>
          <w:szCs w:val="20"/>
        </w:rPr>
        <w:t>所編製之合併財務報告。</w:t>
      </w:r>
    </w:p>
    <w:p w:rsidR="00AB5A04" w:rsidRPr="00E44822" w:rsidRDefault="00AB5A04" w:rsidP="0087225D">
      <w:pPr>
        <w:spacing w:line="240" w:lineRule="exact"/>
        <w:ind w:left="720" w:hangingChars="360" w:hanging="720"/>
        <w:jc w:val="both"/>
        <w:rPr>
          <w:rFonts w:eastAsia="標楷體" w:hAnsi="標楷體"/>
          <w:sz w:val="20"/>
          <w:szCs w:val="20"/>
        </w:rPr>
      </w:pPr>
      <w:proofErr w:type="gramStart"/>
      <w:r w:rsidRPr="0087225D">
        <w:rPr>
          <w:rFonts w:eastAsia="標楷體"/>
          <w:sz w:val="20"/>
          <w:szCs w:val="20"/>
        </w:rPr>
        <w:t>註</w:t>
      </w:r>
      <w:proofErr w:type="gramEnd"/>
      <w:r w:rsidR="003C7048">
        <w:rPr>
          <w:rFonts w:eastAsia="標楷體" w:hint="eastAsia"/>
          <w:sz w:val="20"/>
          <w:szCs w:val="20"/>
        </w:rPr>
        <w:t>3</w:t>
      </w:r>
      <w:r w:rsidRPr="0087225D">
        <w:rPr>
          <w:rFonts w:eastAsia="標楷體"/>
          <w:sz w:val="20"/>
          <w:szCs w:val="20"/>
        </w:rPr>
        <w:t>：係自結數字，未經會計師查核簽證，因此可能與會計師查核結果存有差異，請投資人於參考時審慎評估。</w:t>
      </w:r>
    </w:p>
    <w:p w:rsidR="00161123" w:rsidRDefault="00161123" w:rsidP="0020043D">
      <w:pPr>
        <w:pStyle w:val="Web"/>
        <w:widowControl w:val="0"/>
        <w:spacing w:before="0" w:beforeAutospacing="0" w:after="0" w:afterAutospacing="0"/>
        <w:ind w:left="567" w:hangingChars="236" w:hanging="567"/>
        <w:rPr>
          <w:rFonts w:ascii="標楷體" w:eastAsia="標楷體" w:hAnsi="標楷體"/>
          <w:b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077"/>
        <w:gridCol w:w="1474"/>
        <w:gridCol w:w="1701"/>
        <w:gridCol w:w="1559"/>
        <w:gridCol w:w="1560"/>
        <w:gridCol w:w="1275"/>
      </w:tblGrid>
      <w:tr w:rsidR="00F07C21" w:rsidRPr="00F07C21" w:rsidTr="0013780C">
        <w:trPr>
          <w:cantSplit/>
          <w:trHeight w:hRule="exact" w:val="1124"/>
        </w:trPr>
        <w:tc>
          <w:tcPr>
            <w:tcW w:w="966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bookmarkStart w:id="7" w:name="最近五年度簡明資產負債表"/>
          <w:bookmarkEnd w:id="7"/>
          <w:p w:rsidR="00161123" w:rsidRPr="00F07C21" w:rsidRDefault="00570271">
            <w:pPr>
              <w:ind w:firstLineChars="1200" w:firstLine="3363"/>
              <w:rPr>
                <w:rFonts w:eastAsia="標楷體" w:hAnsi="標楷體"/>
                <w:b/>
                <w:bCs/>
                <w:color w:val="000000" w:themeColor="text1"/>
                <w:sz w:val="28"/>
              </w:rPr>
            </w:pPr>
            <w:r w:rsidRPr="00F07C21">
              <w:rPr>
                <w:rFonts w:eastAsia="標楷體" w:hAnsi="標楷體"/>
                <w:b/>
                <w:bCs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7CB5F40" wp14:editId="50120F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6642100" cy="685165"/>
                      <wp:effectExtent l="0" t="0" r="0" b="1905"/>
                      <wp:wrapNone/>
                      <wp:docPr id="9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2100" cy="68516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DEDED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EDEDED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FE5" w:rsidRDefault="00AF6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32" type="#_x0000_t202" style="position:absolute;left:0;text-align:left;margin-left:0;margin-top:.65pt;width:523pt;height:53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" fillcolor="#ededed" stroked="f">
                      <v:fill rotate="t" focus="50%" type="gradient"/>
                      <v:textbox>
                        <w:txbxContent>
                          <w:p w:rsidR="00AF6FE5" w:rsidRDefault="00AF6FE5"/>
                        </w:txbxContent>
                      </v:textbox>
                    </v:shape>
                  </w:pict>
                </mc:Fallback>
              </mc:AlternateContent>
            </w:r>
            <w:r w:rsidR="00161123" w:rsidRPr="00F07C21">
              <w:rPr>
                <w:rFonts w:eastAsia="標楷體" w:hAnsi="標楷體"/>
                <w:b/>
                <w:bCs/>
                <w:color w:val="000000" w:themeColor="text1"/>
                <w:sz w:val="28"/>
              </w:rPr>
              <w:t>最近</w:t>
            </w:r>
            <w:proofErr w:type="gramStart"/>
            <w:r w:rsidR="00161123" w:rsidRPr="00F07C21">
              <w:rPr>
                <w:rFonts w:eastAsia="標楷體" w:hAnsi="標楷體"/>
                <w:b/>
                <w:bCs/>
                <w:color w:val="000000" w:themeColor="text1"/>
                <w:sz w:val="28"/>
              </w:rPr>
              <w:t>五</w:t>
            </w:r>
            <w:proofErr w:type="gramEnd"/>
            <w:r w:rsidR="00161123" w:rsidRPr="00F07C21">
              <w:rPr>
                <w:rFonts w:eastAsia="標楷體" w:hAnsi="標楷體"/>
                <w:b/>
                <w:bCs/>
                <w:color w:val="000000" w:themeColor="text1"/>
                <w:sz w:val="28"/>
              </w:rPr>
              <w:t>年度簡明資產負債表</w:t>
            </w:r>
          </w:p>
          <w:p w:rsidR="00161123" w:rsidRPr="00F07C21" w:rsidRDefault="00161123">
            <w:pPr>
              <w:ind w:firstLineChars="2518" w:firstLine="7057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F07C21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 </w:t>
            </w:r>
            <w:r w:rsidR="00511C49" w:rsidRPr="00F07C21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 xml:space="preserve">   </w:t>
            </w:r>
            <w:r w:rsidRPr="00F07C21">
              <w:rPr>
                <w:rFonts w:eastAsia="標楷體" w:hAnsi="標楷體"/>
                <w:color w:val="000000" w:themeColor="text1"/>
              </w:rPr>
              <w:t>單位：新台幣</w:t>
            </w:r>
            <w:r w:rsidR="003B782D" w:rsidRPr="00F07C21">
              <w:rPr>
                <w:rFonts w:eastAsia="標楷體" w:hAnsi="標楷體" w:hint="eastAsia"/>
                <w:color w:val="000000" w:themeColor="text1"/>
              </w:rPr>
              <w:t>千</w:t>
            </w:r>
            <w:r w:rsidRPr="00F07C21">
              <w:rPr>
                <w:rFonts w:eastAsia="標楷體" w:hAnsi="標楷體"/>
                <w:color w:val="000000" w:themeColor="text1"/>
              </w:rPr>
              <w:t>元</w:t>
            </w:r>
          </w:p>
          <w:p w:rsidR="00161123" w:rsidRPr="00F07C21" w:rsidRDefault="00161123">
            <w:pPr>
              <w:ind w:firstLineChars="1200" w:firstLine="3363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  <w:p w:rsidR="00161123" w:rsidRPr="00F07C21" w:rsidRDefault="00161123">
            <w:pPr>
              <w:ind w:firstLineChars="1200" w:firstLine="3363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  <w:p w:rsidR="00161123" w:rsidRPr="00F07C21" w:rsidRDefault="00161123">
            <w:pPr>
              <w:ind w:firstLineChars="1500" w:firstLine="3600"/>
              <w:rPr>
                <w:rFonts w:eastAsia="標楷體"/>
                <w:color w:val="000000" w:themeColor="text1"/>
              </w:rPr>
            </w:pPr>
          </w:p>
          <w:p w:rsidR="00161123" w:rsidRPr="00F07C21" w:rsidRDefault="00161123">
            <w:pPr>
              <w:ind w:firstLineChars="1500" w:firstLine="3600"/>
              <w:rPr>
                <w:rFonts w:eastAsia="標楷體"/>
                <w:color w:val="000000" w:themeColor="text1"/>
              </w:rPr>
            </w:pPr>
          </w:p>
          <w:p w:rsidR="00161123" w:rsidRPr="00F07C21" w:rsidRDefault="00161123">
            <w:pPr>
              <w:ind w:firstLineChars="1500" w:firstLine="3600"/>
              <w:rPr>
                <w:rFonts w:eastAsia="標楷體"/>
                <w:color w:val="000000" w:themeColor="text1"/>
              </w:rPr>
            </w:pPr>
          </w:p>
          <w:p w:rsidR="00161123" w:rsidRPr="00F07C21" w:rsidRDefault="00161123">
            <w:pPr>
              <w:ind w:firstLineChars="1500" w:firstLine="3600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 xml:space="preserve">         </w:t>
            </w:r>
          </w:p>
          <w:p w:rsidR="00161123" w:rsidRPr="00F07C21" w:rsidRDefault="00161123">
            <w:pPr>
              <w:ind w:firstLineChars="900" w:firstLine="2160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 xml:space="preserve">                    </w:t>
            </w:r>
            <w:r w:rsidRPr="00F07C21">
              <w:rPr>
                <w:rFonts w:eastAsia="標楷體" w:hAnsi="標楷體"/>
                <w:color w:val="000000" w:themeColor="text1"/>
              </w:rPr>
              <w:t>單位：新台幣仟元</w:t>
            </w:r>
          </w:p>
        </w:tc>
      </w:tr>
      <w:tr w:rsidR="00F07C21" w:rsidRPr="00F07C21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shd w:val="clear" w:color="auto" w:fill="auto"/>
            <w:vAlign w:val="center"/>
          </w:tcPr>
          <w:p w:rsidR="0051157A" w:rsidRPr="00F07C21" w:rsidRDefault="0051157A" w:rsidP="0087225D">
            <w:pPr>
              <w:spacing w:line="320" w:lineRule="exact"/>
              <w:ind w:left="57" w:right="57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年度</w:t>
            </w:r>
          </w:p>
          <w:p w:rsidR="0051157A" w:rsidRPr="00F07C21" w:rsidRDefault="0051157A" w:rsidP="0087225D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項目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57A" w:rsidRPr="00F07C21" w:rsidRDefault="0051157A" w:rsidP="0087225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99</w:t>
            </w:r>
            <w:r w:rsidRPr="00F07C21">
              <w:rPr>
                <w:rFonts w:eastAsia="標楷體"/>
                <w:color w:val="000000" w:themeColor="text1"/>
              </w:rPr>
              <w:t>年度</w:t>
            </w:r>
            <w:r w:rsidR="003C7048" w:rsidRPr="00F07C21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="003C7048" w:rsidRPr="00F07C21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="003C7048" w:rsidRPr="00F07C21">
              <w:rPr>
                <w:rFonts w:eastAsia="標楷體" w:hint="eastAsia"/>
                <w:color w:val="000000" w:themeColor="text1"/>
              </w:rPr>
              <w:t>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57A" w:rsidRPr="00F07C21" w:rsidRDefault="0051157A" w:rsidP="0087225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F07C21">
              <w:rPr>
                <w:rFonts w:eastAsia="標楷體"/>
                <w:color w:val="000000" w:themeColor="text1"/>
              </w:rPr>
              <w:t>100</w:t>
            </w:r>
            <w:proofErr w:type="gramEnd"/>
            <w:r w:rsidRPr="00F07C21">
              <w:rPr>
                <w:rFonts w:eastAsia="標楷體"/>
                <w:color w:val="000000" w:themeColor="text1"/>
              </w:rPr>
              <w:t>年度</w:t>
            </w:r>
            <w:r w:rsidR="003C7048" w:rsidRPr="00F07C21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="003C7048" w:rsidRPr="00F07C21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="003C7048" w:rsidRPr="00F07C21">
              <w:rPr>
                <w:rFonts w:eastAsia="標楷體" w:hint="eastAsia"/>
                <w:color w:val="000000" w:themeColor="text1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57A" w:rsidRPr="00F07C21" w:rsidRDefault="0051157A" w:rsidP="0087225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F07C21">
              <w:rPr>
                <w:rFonts w:eastAsia="標楷體"/>
                <w:color w:val="000000" w:themeColor="text1"/>
              </w:rPr>
              <w:t>101</w:t>
            </w:r>
            <w:proofErr w:type="gramEnd"/>
            <w:r w:rsidRPr="00F07C21">
              <w:rPr>
                <w:rFonts w:eastAsia="標楷體"/>
                <w:color w:val="000000" w:themeColor="text1"/>
              </w:rPr>
              <w:t>年度</w:t>
            </w:r>
            <w:r w:rsidR="003C7048" w:rsidRPr="00F07C21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="003C7048" w:rsidRPr="00F07C21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="003C7048" w:rsidRPr="00F07C21">
              <w:rPr>
                <w:rFonts w:eastAsia="標楷體" w:hint="eastAsia"/>
                <w:color w:val="000000" w:themeColor="text1"/>
              </w:rPr>
              <w:t>1)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57A" w:rsidRPr="00F07C21" w:rsidRDefault="0051157A" w:rsidP="0087225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F07C21">
              <w:rPr>
                <w:rFonts w:eastAsia="標楷體"/>
                <w:color w:val="000000" w:themeColor="text1"/>
              </w:rPr>
              <w:t>102</w:t>
            </w:r>
            <w:proofErr w:type="gramEnd"/>
            <w:r w:rsidRPr="00F07C21">
              <w:rPr>
                <w:rFonts w:eastAsia="標楷體"/>
                <w:color w:val="000000" w:themeColor="text1"/>
              </w:rPr>
              <w:t>年度</w:t>
            </w:r>
            <w:r w:rsidR="003C7048" w:rsidRPr="00F07C21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="003C7048" w:rsidRPr="00F07C21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="003C7048" w:rsidRPr="00F07C21">
              <w:rPr>
                <w:rFonts w:eastAsia="標楷體" w:hint="eastAsia"/>
                <w:color w:val="000000" w:themeColor="text1"/>
              </w:rPr>
              <w:t>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048" w:rsidRPr="00F07C21" w:rsidRDefault="0051157A" w:rsidP="0087225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F07C21">
              <w:rPr>
                <w:rFonts w:eastAsia="標楷體"/>
                <w:color w:val="000000" w:themeColor="text1"/>
              </w:rPr>
              <w:t>103</w:t>
            </w:r>
            <w:proofErr w:type="gramEnd"/>
            <w:r w:rsidRPr="00F07C21">
              <w:rPr>
                <w:rFonts w:eastAsia="標楷體"/>
                <w:color w:val="000000" w:themeColor="text1"/>
              </w:rPr>
              <w:t>年度</w:t>
            </w:r>
          </w:p>
          <w:p w:rsidR="0051157A" w:rsidRPr="00F07C21" w:rsidRDefault="003C7048" w:rsidP="0087225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F07C21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Pr="00F07C21">
              <w:rPr>
                <w:rFonts w:eastAsia="標楷體" w:hint="eastAsia"/>
                <w:color w:val="000000" w:themeColor="text1"/>
              </w:rPr>
              <w:t>2)</w:t>
            </w:r>
          </w:p>
        </w:tc>
      </w:tr>
      <w:tr w:rsidR="00F07C21" w:rsidRPr="00F07C21" w:rsidTr="0013780C">
        <w:trPr>
          <w:trHeight w:val="109"/>
        </w:trPr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流動資產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646,997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708,153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710,942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489,480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1,021,393</w:t>
            </w:r>
          </w:p>
        </w:tc>
      </w:tr>
      <w:tr w:rsidR="00F07C21" w:rsidRPr="00F07C21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基金及投資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22,503</w:t>
            </w:r>
          </w:p>
        </w:tc>
      </w:tr>
      <w:tr w:rsidR="00F07C21" w:rsidRPr="00F07C21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固定資產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502,720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535,415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526,288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533,085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549,355</w:t>
            </w:r>
          </w:p>
        </w:tc>
      </w:tr>
      <w:tr w:rsidR="00F07C21" w:rsidRPr="00F07C21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無形資產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2,056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28,568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30,330</w:t>
            </w:r>
          </w:p>
        </w:tc>
      </w:tr>
      <w:tr w:rsidR="00F07C21" w:rsidRPr="00F07C21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其他資產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7,178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5,847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2,001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1,267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3,507</w:t>
            </w:r>
          </w:p>
        </w:tc>
      </w:tr>
      <w:tr w:rsidR="00F07C21" w:rsidRPr="00F07C21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資產總額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1,156,895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1,249,415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1,241,287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1,052,400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1,627,088</w:t>
            </w:r>
          </w:p>
        </w:tc>
      </w:tr>
      <w:tr w:rsidR="00F07C21" w:rsidRPr="00F07C21" w:rsidTr="0013780C">
        <w:trPr>
          <w:cantSplit/>
        </w:trPr>
        <w:tc>
          <w:tcPr>
            <w:tcW w:w="102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流動</w:t>
            </w:r>
          </w:p>
          <w:p w:rsidR="002D0A17" w:rsidRPr="00F07C21" w:rsidRDefault="002D0A17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負債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A17" w:rsidRPr="00F07C21" w:rsidRDefault="002D0A17" w:rsidP="0087225D">
            <w:pPr>
              <w:pStyle w:val="ac"/>
              <w:adjustRightInd/>
              <w:snapToGrid/>
              <w:spacing w:line="320" w:lineRule="exact"/>
              <w:textAlignment w:val="auto"/>
              <w:rPr>
                <w:color w:val="000000" w:themeColor="text1"/>
                <w:kern w:val="2"/>
                <w:szCs w:val="24"/>
              </w:rPr>
            </w:pPr>
            <w:r w:rsidRPr="00F07C21">
              <w:rPr>
                <w:color w:val="000000" w:themeColor="text1"/>
                <w:kern w:val="2"/>
                <w:szCs w:val="24"/>
              </w:rPr>
              <w:t>分</w:t>
            </w:r>
            <w:r w:rsidRPr="00F07C21">
              <w:rPr>
                <w:color w:val="000000" w:themeColor="text1"/>
                <w:kern w:val="2"/>
                <w:szCs w:val="24"/>
              </w:rPr>
              <w:t xml:space="preserve"> </w:t>
            </w:r>
            <w:r w:rsidRPr="00F07C21">
              <w:rPr>
                <w:color w:val="000000" w:themeColor="text1"/>
                <w:kern w:val="2"/>
                <w:szCs w:val="24"/>
              </w:rPr>
              <w:t>配</w:t>
            </w:r>
            <w:r w:rsidRPr="00F07C21">
              <w:rPr>
                <w:color w:val="000000" w:themeColor="text1"/>
                <w:kern w:val="2"/>
                <w:szCs w:val="24"/>
              </w:rPr>
              <w:t xml:space="preserve"> </w:t>
            </w:r>
            <w:r w:rsidRPr="00F07C21">
              <w:rPr>
                <w:color w:val="000000" w:themeColor="text1"/>
                <w:kern w:val="2"/>
                <w:szCs w:val="24"/>
              </w:rPr>
              <w:t>前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652,563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700,949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685,831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434,815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A17" w:rsidRPr="00F07C21" w:rsidRDefault="009F3F55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947,672</w:t>
            </w:r>
          </w:p>
        </w:tc>
      </w:tr>
      <w:tr w:rsidR="00F07C21" w:rsidRPr="00F07C21" w:rsidTr="0013780C">
        <w:trPr>
          <w:cantSplit/>
        </w:trPr>
        <w:tc>
          <w:tcPr>
            <w:tcW w:w="10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A17" w:rsidRPr="00F07C21" w:rsidRDefault="002D0A17" w:rsidP="0087225D">
            <w:pPr>
              <w:spacing w:line="320" w:lineRule="exact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分</w:t>
            </w:r>
            <w:r w:rsidRPr="00F07C21">
              <w:rPr>
                <w:rFonts w:eastAsia="標楷體"/>
                <w:color w:val="000000" w:themeColor="text1"/>
              </w:rPr>
              <w:t xml:space="preserve"> </w:t>
            </w:r>
            <w:r w:rsidRPr="00F07C21">
              <w:rPr>
                <w:rFonts w:eastAsia="標楷體"/>
                <w:color w:val="000000" w:themeColor="text1"/>
              </w:rPr>
              <w:t>配</w:t>
            </w:r>
            <w:r w:rsidRPr="00F07C21">
              <w:rPr>
                <w:rFonts w:eastAsia="標楷體"/>
                <w:color w:val="000000" w:themeColor="text1"/>
              </w:rPr>
              <w:t xml:space="preserve"> </w:t>
            </w:r>
            <w:r w:rsidRPr="00F07C21">
              <w:rPr>
                <w:rFonts w:eastAsia="標楷體"/>
                <w:color w:val="000000" w:themeColor="text1"/>
              </w:rPr>
              <w:t>後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652,563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700,949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685,831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434,815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A17" w:rsidRPr="00F07C21" w:rsidRDefault="009F3F55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9</w:t>
            </w:r>
            <w:r w:rsidR="00F07C21" w:rsidRPr="00F07C21">
              <w:rPr>
                <w:rFonts w:eastAsia="標楷體" w:hint="eastAsia"/>
                <w:color w:val="000000" w:themeColor="text1"/>
              </w:rPr>
              <w:t>58,5</w:t>
            </w:r>
            <w:r w:rsidRPr="00F07C21">
              <w:rPr>
                <w:rFonts w:eastAsia="標楷體" w:hint="eastAsia"/>
                <w:color w:val="000000" w:themeColor="text1"/>
              </w:rPr>
              <w:t>03</w:t>
            </w:r>
          </w:p>
        </w:tc>
      </w:tr>
      <w:tr w:rsidR="00F07C21" w:rsidRPr="00F07C21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長期負債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0733A1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A17" w:rsidRPr="00F07C21" w:rsidRDefault="000733A1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</w:tr>
      <w:tr w:rsidR="00F07C21" w:rsidRPr="00F07C21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lastRenderedPageBreak/>
              <w:t>其他負債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8,411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8,411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0733A1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36,062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A17" w:rsidRPr="00F07C21" w:rsidRDefault="000733A1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43,212</w:t>
            </w:r>
          </w:p>
        </w:tc>
      </w:tr>
      <w:tr w:rsidR="00F07C21" w:rsidRPr="00F07C21" w:rsidTr="0013780C">
        <w:trPr>
          <w:cantSplit/>
        </w:trPr>
        <w:tc>
          <w:tcPr>
            <w:tcW w:w="102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負債</w:t>
            </w:r>
          </w:p>
          <w:p w:rsidR="009C4412" w:rsidRPr="00F07C21" w:rsidRDefault="009C4412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總額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4412" w:rsidRPr="00F07C21" w:rsidRDefault="009C4412" w:rsidP="0087225D">
            <w:pPr>
              <w:pStyle w:val="ac"/>
              <w:adjustRightInd/>
              <w:snapToGrid/>
              <w:spacing w:line="320" w:lineRule="exact"/>
              <w:textAlignment w:val="auto"/>
              <w:rPr>
                <w:color w:val="000000" w:themeColor="text1"/>
                <w:kern w:val="2"/>
                <w:szCs w:val="24"/>
              </w:rPr>
            </w:pPr>
            <w:r w:rsidRPr="00F07C21">
              <w:rPr>
                <w:color w:val="000000" w:themeColor="text1"/>
                <w:kern w:val="2"/>
                <w:szCs w:val="24"/>
              </w:rPr>
              <w:t>分</w:t>
            </w:r>
            <w:r w:rsidRPr="00F07C21">
              <w:rPr>
                <w:color w:val="000000" w:themeColor="text1"/>
                <w:kern w:val="2"/>
                <w:szCs w:val="24"/>
              </w:rPr>
              <w:t xml:space="preserve"> </w:t>
            </w:r>
            <w:r w:rsidRPr="00F07C21">
              <w:rPr>
                <w:color w:val="000000" w:themeColor="text1"/>
                <w:kern w:val="2"/>
                <w:szCs w:val="24"/>
              </w:rPr>
              <w:t>配</w:t>
            </w:r>
            <w:r w:rsidRPr="00F07C21">
              <w:rPr>
                <w:color w:val="000000" w:themeColor="text1"/>
                <w:kern w:val="2"/>
                <w:szCs w:val="24"/>
              </w:rPr>
              <w:t xml:space="preserve"> </w:t>
            </w:r>
            <w:r w:rsidRPr="00F07C21">
              <w:rPr>
                <w:color w:val="000000" w:themeColor="text1"/>
                <w:kern w:val="2"/>
                <w:szCs w:val="24"/>
              </w:rPr>
              <w:t>前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652,563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709,360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694,242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470,877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412" w:rsidRPr="00F07C21" w:rsidRDefault="009F3F55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990</w:t>
            </w:r>
            <w:r w:rsidR="009C4412" w:rsidRPr="00F07C21">
              <w:rPr>
                <w:rFonts w:eastAsia="標楷體" w:hint="eastAsia"/>
                <w:color w:val="000000" w:themeColor="text1"/>
              </w:rPr>
              <w:t>,</w:t>
            </w:r>
            <w:r w:rsidRPr="00F07C21">
              <w:rPr>
                <w:rFonts w:eastAsia="標楷體" w:hint="eastAsia"/>
                <w:color w:val="000000" w:themeColor="text1"/>
              </w:rPr>
              <w:t>884</w:t>
            </w:r>
          </w:p>
        </w:tc>
      </w:tr>
      <w:tr w:rsidR="00F07C21" w:rsidRPr="00F07C21" w:rsidTr="0013780C">
        <w:trPr>
          <w:cantSplit/>
        </w:trPr>
        <w:tc>
          <w:tcPr>
            <w:tcW w:w="10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4412" w:rsidRPr="00F07C21" w:rsidRDefault="009C4412" w:rsidP="0087225D">
            <w:pPr>
              <w:spacing w:line="320" w:lineRule="exact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分</w:t>
            </w:r>
            <w:r w:rsidRPr="00F07C21">
              <w:rPr>
                <w:rFonts w:eastAsia="標楷體"/>
                <w:color w:val="000000" w:themeColor="text1"/>
              </w:rPr>
              <w:t xml:space="preserve"> </w:t>
            </w:r>
            <w:r w:rsidRPr="00F07C21">
              <w:rPr>
                <w:rFonts w:eastAsia="標楷體"/>
                <w:color w:val="000000" w:themeColor="text1"/>
              </w:rPr>
              <w:t>配</w:t>
            </w:r>
            <w:r w:rsidRPr="00F07C21">
              <w:rPr>
                <w:rFonts w:eastAsia="標楷體"/>
                <w:color w:val="000000" w:themeColor="text1"/>
              </w:rPr>
              <w:t xml:space="preserve"> </w:t>
            </w:r>
            <w:r w:rsidRPr="00F07C21">
              <w:rPr>
                <w:rFonts w:eastAsia="標楷體"/>
                <w:color w:val="000000" w:themeColor="text1"/>
              </w:rPr>
              <w:t>後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652,563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709,360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694,242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470,877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412" w:rsidRPr="00F07C21" w:rsidRDefault="009F3F55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1,001,715</w:t>
            </w:r>
          </w:p>
        </w:tc>
      </w:tr>
      <w:tr w:rsidR="00F07C21" w:rsidRPr="00F07C21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股本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499,000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499,000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499,000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499,000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541,561</w:t>
            </w:r>
          </w:p>
        </w:tc>
      </w:tr>
      <w:tr w:rsidR="00F07C21" w:rsidRPr="00F07C21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資本公積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</w:tr>
      <w:tr w:rsidR="00F07C21" w:rsidRPr="00F07C21" w:rsidTr="0013780C">
        <w:trPr>
          <w:cantSplit/>
        </w:trPr>
        <w:tc>
          <w:tcPr>
            <w:tcW w:w="102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保留</w:t>
            </w:r>
          </w:p>
          <w:p w:rsidR="002D0A17" w:rsidRPr="00F07C21" w:rsidRDefault="002D0A17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盈餘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A17" w:rsidRPr="00F07C21" w:rsidRDefault="002D0A17" w:rsidP="0087225D">
            <w:pPr>
              <w:pStyle w:val="ac"/>
              <w:adjustRightInd/>
              <w:snapToGrid/>
              <w:spacing w:line="320" w:lineRule="exact"/>
              <w:textAlignment w:val="auto"/>
              <w:rPr>
                <w:color w:val="000000" w:themeColor="text1"/>
                <w:kern w:val="2"/>
                <w:szCs w:val="24"/>
              </w:rPr>
            </w:pPr>
            <w:r w:rsidRPr="00F07C21">
              <w:rPr>
                <w:color w:val="000000" w:themeColor="text1"/>
                <w:kern w:val="2"/>
                <w:szCs w:val="24"/>
              </w:rPr>
              <w:t>分</w:t>
            </w:r>
            <w:r w:rsidRPr="00F07C21">
              <w:rPr>
                <w:color w:val="000000" w:themeColor="text1"/>
                <w:kern w:val="2"/>
                <w:szCs w:val="24"/>
              </w:rPr>
              <w:t xml:space="preserve"> </w:t>
            </w:r>
            <w:r w:rsidRPr="00F07C21">
              <w:rPr>
                <w:color w:val="000000" w:themeColor="text1"/>
                <w:kern w:val="2"/>
                <w:szCs w:val="24"/>
              </w:rPr>
              <w:t>配</w:t>
            </w:r>
            <w:r w:rsidRPr="00F07C21">
              <w:rPr>
                <w:color w:val="000000" w:themeColor="text1"/>
                <w:kern w:val="2"/>
                <w:szCs w:val="24"/>
              </w:rPr>
              <w:t xml:space="preserve"> </w:t>
            </w:r>
            <w:r w:rsidRPr="00F07C21">
              <w:rPr>
                <w:color w:val="000000" w:themeColor="text1"/>
                <w:kern w:val="2"/>
                <w:szCs w:val="24"/>
              </w:rPr>
              <w:t>前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5,332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7,711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14,701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49,179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62,842</w:t>
            </w:r>
          </w:p>
        </w:tc>
      </w:tr>
      <w:tr w:rsidR="00F07C21" w:rsidRPr="00F07C21" w:rsidTr="0013780C">
        <w:trPr>
          <w:cantSplit/>
        </w:trPr>
        <w:tc>
          <w:tcPr>
            <w:tcW w:w="10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A17" w:rsidRPr="00F07C21" w:rsidRDefault="002D0A17" w:rsidP="0087225D">
            <w:pPr>
              <w:spacing w:line="320" w:lineRule="exact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分</w:t>
            </w:r>
            <w:r w:rsidRPr="00F07C21">
              <w:rPr>
                <w:rFonts w:eastAsia="標楷體"/>
                <w:color w:val="000000" w:themeColor="text1"/>
              </w:rPr>
              <w:t xml:space="preserve"> </w:t>
            </w:r>
            <w:r w:rsidRPr="00F07C21">
              <w:rPr>
                <w:rFonts w:eastAsia="標楷體"/>
                <w:color w:val="000000" w:themeColor="text1"/>
              </w:rPr>
              <w:t>配</w:t>
            </w:r>
            <w:r w:rsidRPr="00F07C21">
              <w:rPr>
                <w:rFonts w:eastAsia="標楷體"/>
                <w:color w:val="000000" w:themeColor="text1"/>
              </w:rPr>
              <w:t xml:space="preserve"> </w:t>
            </w:r>
            <w:r w:rsidRPr="00F07C21">
              <w:rPr>
                <w:rFonts w:eastAsia="標楷體"/>
                <w:color w:val="000000" w:themeColor="text1"/>
              </w:rPr>
              <w:t>後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5,332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7,711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14,701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A17" w:rsidRPr="00F07C21" w:rsidRDefault="009F3F55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49,179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A17" w:rsidRPr="00F07C21" w:rsidRDefault="002D0A17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52,011</w:t>
            </w:r>
          </w:p>
        </w:tc>
      </w:tr>
      <w:tr w:rsidR="00F07C21" w:rsidRPr="00F07C21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金融商品未實現</w:t>
            </w:r>
            <w:r w:rsidRPr="00F07C21">
              <w:rPr>
                <w:rFonts w:eastAsia="標楷體"/>
                <w:color w:val="000000" w:themeColor="text1"/>
              </w:rPr>
              <w:t>(</w:t>
            </w:r>
            <w:r w:rsidRPr="00F07C21">
              <w:rPr>
                <w:rFonts w:eastAsia="標楷體"/>
                <w:color w:val="000000" w:themeColor="text1"/>
              </w:rPr>
              <w:t>損</w:t>
            </w:r>
            <w:r w:rsidRPr="00F07C21">
              <w:rPr>
                <w:rFonts w:eastAsia="標楷體"/>
                <w:color w:val="000000" w:themeColor="text1"/>
              </w:rPr>
              <w:t>)</w:t>
            </w:r>
            <w:r w:rsidRPr="00F07C21">
              <w:rPr>
                <w:rFonts w:eastAsia="標楷體"/>
                <w:color w:val="000000" w:themeColor="text1"/>
              </w:rPr>
              <w:t>益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</w:tr>
      <w:tr w:rsidR="00F07C21" w:rsidRPr="00F07C21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累積換算調整數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39</w:t>
            </w:r>
          </w:p>
        </w:tc>
      </w:tr>
      <w:tr w:rsidR="00F07C21" w:rsidRPr="00F07C21" w:rsidTr="0013780C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4412" w:rsidRPr="00F07C21" w:rsidRDefault="009C4412" w:rsidP="0087225D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未認列為退休金成本之淨損失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412" w:rsidRPr="00F07C21" w:rsidRDefault="00A13500" w:rsidP="00A23D8A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(</w:t>
            </w:r>
            <w:r w:rsidR="009C4412" w:rsidRPr="00F07C21">
              <w:rPr>
                <w:rFonts w:eastAsia="標楷體" w:hint="eastAsia"/>
                <w:color w:val="000000" w:themeColor="text1"/>
              </w:rPr>
              <w:t>1,5</w:t>
            </w:r>
            <w:r w:rsidR="00A23D8A" w:rsidRPr="00F07C21">
              <w:rPr>
                <w:rFonts w:eastAsia="標楷體" w:hint="eastAsia"/>
                <w:color w:val="000000" w:themeColor="text1"/>
              </w:rPr>
              <w:t>8</w:t>
            </w:r>
            <w:r w:rsidR="009C4412" w:rsidRPr="00F07C21">
              <w:rPr>
                <w:rFonts w:eastAsia="標楷體" w:hint="eastAsia"/>
                <w:color w:val="000000" w:themeColor="text1"/>
              </w:rPr>
              <w:t>2</w:t>
            </w:r>
            <w:r w:rsidRPr="00F07C21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F07C21" w:rsidRPr="00F07C21" w:rsidTr="0013780C">
        <w:trPr>
          <w:cantSplit/>
        </w:trPr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87225D">
            <w:pPr>
              <w:pStyle w:val="ac"/>
              <w:adjustRightInd/>
              <w:snapToGrid/>
              <w:spacing w:line="320" w:lineRule="exact"/>
              <w:jc w:val="distribute"/>
              <w:textAlignment w:val="auto"/>
              <w:rPr>
                <w:color w:val="000000" w:themeColor="text1"/>
                <w:kern w:val="2"/>
                <w:szCs w:val="24"/>
              </w:rPr>
            </w:pPr>
            <w:r w:rsidRPr="00F07C21">
              <w:rPr>
                <w:color w:val="000000" w:themeColor="text1"/>
                <w:kern w:val="2"/>
                <w:szCs w:val="24"/>
              </w:rPr>
              <w:t>其他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33,344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33,344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33,344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33,344</w:t>
            </w:r>
          </w:p>
        </w:tc>
      </w:tr>
      <w:tr w:rsidR="00F07C21" w:rsidRPr="00F07C21" w:rsidTr="0013780C">
        <w:trPr>
          <w:cantSplit/>
        </w:trPr>
        <w:tc>
          <w:tcPr>
            <w:tcW w:w="102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股東權益總額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4412" w:rsidRPr="00F07C21" w:rsidRDefault="009C4412" w:rsidP="0087225D">
            <w:pPr>
              <w:pStyle w:val="ac"/>
              <w:adjustRightInd/>
              <w:snapToGrid/>
              <w:spacing w:line="320" w:lineRule="exact"/>
              <w:textAlignment w:val="auto"/>
              <w:rPr>
                <w:color w:val="000000" w:themeColor="text1"/>
                <w:kern w:val="2"/>
                <w:szCs w:val="24"/>
              </w:rPr>
            </w:pPr>
            <w:r w:rsidRPr="00F07C21">
              <w:rPr>
                <w:color w:val="000000" w:themeColor="text1"/>
                <w:kern w:val="2"/>
                <w:szCs w:val="24"/>
              </w:rPr>
              <w:t>分</w:t>
            </w:r>
            <w:r w:rsidRPr="00F07C21">
              <w:rPr>
                <w:color w:val="000000" w:themeColor="text1"/>
                <w:kern w:val="2"/>
                <w:szCs w:val="24"/>
              </w:rPr>
              <w:t xml:space="preserve"> </w:t>
            </w:r>
            <w:r w:rsidRPr="00F07C21">
              <w:rPr>
                <w:color w:val="000000" w:themeColor="text1"/>
                <w:kern w:val="2"/>
                <w:szCs w:val="24"/>
              </w:rPr>
              <w:t>配</w:t>
            </w:r>
            <w:r w:rsidRPr="00F07C21">
              <w:rPr>
                <w:color w:val="000000" w:themeColor="text1"/>
                <w:kern w:val="2"/>
                <w:szCs w:val="24"/>
              </w:rPr>
              <w:t xml:space="preserve"> </w:t>
            </w:r>
            <w:r w:rsidRPr="00F07C21">
              <w:rPr>
                <w:color w:val="000000" w:themeColor="text1"/>
                <w:kern w:val="2"/>
                <w:szCs w:val="24"/>
              </w:rPr>
              <w:t>前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504,332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540,055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547,045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581,523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636,204</w:t>
            </w:r>
          </w:p>
        </w:tc>
      </w:tr>
      <w:tr w:rsidR="00F07C21" w:rsidRPr="00F07C21" w:rsidTr="0013780C">
        <w:trPr>
          <w:cantSplit/>
        </w:trPr>
        <w:tc>
          <w:tcPr>
            <w:tcW w:w="10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87225D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C4412" w:rsidRPr="00F07C21" w:rsidRDefault="009C4412" w:rsidP="0087225D">
            <w:pPr>
              <w:spacing w:line="320" w:lineRule="exact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分</w:t>
            </w:r>
            <w:r w:rsidRPr="00F07C21">
              <w:rPr>
                <w:rFonts w:eastAsia="標楷體"/>
                <w:color w:val="000000" w:themeColor="text1"/>
              </w:rPr>
              <w:t xml:space="preserve"> </w:t>
            </w:r>
            <w:r w:rsidRPr="00F07C21">
              <w:rPr>
                <w:rFonts w:eastAsia="標楷體"/>
                <w:color w:val="000000" w:themeColor="text1"/>
              </w:rPr>
              <w:t>配</w:t>
            </w:r>
            <w:r w:rsidRPr="00F07C21">
              <w:rPr>
                <w:rFonts w:eastAsia="標楷體"/>
                <w:color w:val="000000" w:themeColor="text1"/>
              </w:rPr>
              <w:t xml:space="preserve"> </w:t>
            </w:r>
            <w:r w:rsidRPr="00F07C21">
              <w:rPr>
                <w:rFonts w:eastAsia="標楷體"/>
                <w:color w:val="000000" w:themeColor="text1"/>
              </w:rPr>
              <w:t>後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504,332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540,055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547,045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/>
                <w:color w:val="000000" w:themeColor="text1"/>
              </w:rPr>
              <w:t>581,523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412" w:rsidRPr="00F07C21" w:rsidRDefault="009C4412" w:rsidP="00C00A09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rFonts w:eastAsia="標楷體" w:hint="eastAsia"/>
                <w:color w:val="000000" w:themeColor="text1"/>
              </w:rPr>
              <w:t>625,373</w:t>
            </w:r>
          </w:p>
        </w:tc>
      </w:tr>
    </w:tbl>
    <w:p w:rsidR="00AB5A04" w:rsidRDefault="00AB5A04" w:rsidP="0087225D">
      <w:pPr>
        <w:spacing w:line="240" w:lineRule="exact"/>
        <w:jc w:val="both"/>
        <w:rPr>
          <w:rFonts w:eastAsia="標楷體"/>
          <w:sz w:val="20"/>
          <w:szCs w:val="20"/>
        </w:rPr>
      </w:pPr>
      <w:proofErr w:type="gramStart"/>
      <w:r w:rsidRPr="0087225D">
        <w:rPr>
          <w:rFonts w:eastAsia="標楷體"/>
          <w:sz w:val="20"/>
          <w:szCs w:val="20"/>
        </w:rPr>
        <w:t>註</w:t>
      </w:r>
      <w:proofErr w:type="gramEnd"/>
      <w:r w:rsidR="003C7048">
        <w:rPr>
          <w:rFonts w:eastAsia="標楷體" w:hint="eastAsia"/>
          <w:sz w:val="20"/>
          <w:szCs w:val="20"/>
        </w:rPr>
        <w:t>1</w:t>
      </w:r>
      <w:r w:rsidRPr="0087225D">
        <w:rPr>
          <w:rFonts w:eastAsia="標楷體"/>
          <w:sz w:val="20"/>
          <w:szCs w:val="20"/>
        </w:rPr>
        <w:t>：</w:t>
      </w:r>
      <w:r w:rsidRPr="0087225D">
        <w:rPr>
          <w:rFonts w:eastAsia="標楷體"/>
          <w:sz w:val="20"/>
          <w:szCs w:val="20"/>
        </w:rPr>
        <w:t>99</w:t>
      </w:r>
      <w:r w:rsidRPr="0087225D">
        <w:rPr>
          <w:rFonts w:eastAsia="標楷體"/>
          <w:sz w:val="20"/>
          <w:szCs w:val="20"/>
        </w:rPr>
        <w:t>年度</w:t>
      </w:r>
      <w:r w:rsidR="003C7048">
        <w:rPr>
          <w:rFonts w:eastAsia="標楷體"/>
          <w:sz w:val="20"/>
          <w:szCs w:val="20"/>
        </w:rPr>
        <w:t>~</w:t>
      </w:r>
      <w:proofErr w:type="gramStart"/>
      <w:r w:rsidR="003C7048">
        <w:rPr>
          <w:rFonts w:eastAsia="標楷體"/>
          <w:sz w:val="20"/>
          <w:szCs w:val="20"/>
        </w:rPr>
        <w:t>10</w:t>
      </w:r>
      <w:r w:rsidR="003C7048">
        <w:rPr>
          <w:rFonts w:eastAsia="標楷體" w:hint="eastAsia"/>
          <w:sz w:val="20"/>
          <w:szCs w:val="20"/>
        </w:rPr>
        <w:t>1</w:t>
      </w:r>
      <w:proofErr w:type="gramEnd"/>
      <w:r w:rsidRPr="0087225D">
        <w:rPr>
          <w:rFonts w:eastAsia="標楷體"/>
          <w:sz w:val="20"/>
          <w:szCs w:val="20"/>
        </w:rPr>
        <w:t>年度係採用我國財務會計準則</w:t>
      </w:r>
      <w:r w:rsidRPr="0087225D">
        <w:rPr>
          <w:rFonts w:eastAsia="標楷體"/>
          <w:sz w:val="20"/>
          <w:szCs w:val="20"/>
        </w:rPr>
        <w:t>GAAP</w:t>
      </w:r>
      <w:r w:rsidRPr="0087225D">
        <w:rPr>
          <w:rFonts w:eastAsia="標楷體"/>
          <w:sz w:val="20"/>
          <w:szCs w:val="20"/>
        </w:rPr>
        <w:t>所編製之個體財務報告。</w:t>
      </w:r>
    </w:p>
    <w:p w:rsidR="003C7048" w:rsidRPr="0087225D" w:rsidRDefault="003C7048" w:rsidP="0087225D">
      <w:pPr>
        <w:spacing w:line="240" w:lineRule="exact"/>
        <w:jc w:val="both"/>
        <w:rPr>
          <w:rFonts w:eastAsia="標楷體"/>
          <w:sz w:val="20"/>
          <w:szCs w:val="20"/>
        </w:rPr>
      </w:pPr>
      <w:proofErr w:type="gramStart"/>
      <w:r>
        <w:rPr>
          <w:rFonts w:eastAsia="標楷體" w:hint="eastAsia"/>
          <w:sz w:val="20"/>
          <w:szCs w:val="20"/>
        </w:rPr>
        <w:t>註</w:t>
      </w:r>
      <w:proofErr w:type="gramEnd"/>
      <w:r>
        <w:rPr>
          <w:rFonts w:eastAsia="標楷體" w:hint="eastAsia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：</w:t>
      </w:r>
      <w:proofErr w:type="gramStart"/>
      <w:r>
        <w:rPr>
          <w:rFonts w:eastAsia="標楷體" w:hint="eastAsia"/>
          <w:sz w:val="20"/>
          <w:szCs w:val="20"/>
        </w:rPr>
        <w:t>102</w:t>
      </w:r>
      <w:proofErr w:type="gramEnd"/>
      <w:r>
        <w:rPr>
          <w:rFonts w:eastAsia="標楷體" w:hint="eastAsia"/>
          <w:sz w:val="20"/>
          <w:szCs w:val="20"/>
        </w:rPr>
        <w:t>年度</w:t>
      </w:r>
      <w:r>
        <w:rPr>
          <w:rFonts w:eastAsia="標楷體" w:hint="eastAsia"/>
          <w:sz w:val="20"/>
          <w:szCs w:val="20"/>
        </w:rPr>
        <w:t>~</w:t>
      </w:r>
      <w:proofErr w:type="gramStart"/>
      <w:r>
        <w:rPr>
          <w:rFonts w:eastAsia="標楷體" w:hint="eastAsia"/>
          <w:sz w:val="20"/>
          <w:szCs w:val="20"/>
        </w:rPr>
        <w:t>103</w:t>
      </w:r>
      <w:proofErr w:type="gramEnd"/>
      <w:r>
        <w:rPr>
          <w:rFonts w:eastAsia="標楷體" w:hint="eastAsia"/>
          <w:sz w:val="20"/>
          <w:szCs w:val="20"/>
        </w:rPr>
        <w:t>年度係採用我國財務會計準則</w:t>
      </w:r>
      <w:r>
        <w:rPr>
          <w:rFonts w:eastAsia="標楷體" w:hint="eastAsia"/>
          <w:sz w:val="20"/>
          <w:szCs w:val="20"/>
        </w:rPr>
        <w:t xml:space="preserve"> GAA</w:t>
      </w:r>
      <w:r w:rsidR="00DF415B">
        <w:rPr>
          <w:rFonts w:eastAsia="標楷體" w:hint="eastAsia"/>
          <w:sz w:val="20"/>
          <w:szCs w:val="20"/>
        </w:rPr>
        <w:t>P</w:t>
      </w:r>
      <w:r>
        <w:rPr>
          <w:rFonts w:eastAsia="標楷體" w:hint="eastAsia"/>
          <w:sz w:val="20"/>
          <w:szCs w:val="20"/>
        </w:rPr>
        <w:t>所編製之合併財務報告。</w:t>
      </w:r>
    </w:p>
    <w:p w:rsidR="00161123" w:rsidRDefault="00161123" w:rsidP="00AB5A04">
      <w:pPr>
        <w:ind w:leftChars="1" w:left="681" w:hangingChars="283" w:hanging="679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                                                       </w:t>
      </w:r>
      <w:r w:rsidR="00570271">
        <w:rPr>
          <w:rFonts w:ascii="新細明體" w:hAnsi="新細明體"/>
          <w:noProof/>
        </w:rPr>
        <w:drawing>
          <wp:inline distT="0" distB="0" distL="0" distR="0">
            <wp:extent cx="405130" cy="155575"/>
            <wp:effectExtent l="0" t="0" r="0" b="0"/>
            <wp:docPr id="7" name="圖片 7" descr="icon_top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_to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566"/>
        <w:gridCol w:w="2294"/>
        <w:gridCol w:w="1716"/>
        <w:gridCol w:w="2160"/>
      </w:tblGrid>
      <w:tr w:rsidR="00161123" w:rsidRPr="001F5367" w:rsidTr="00724557">
        <w:trPr>
          <w:cantSplit/>
          <w:trHeight w:val="719"/>
        </w:trPr>
        <w:tc>
          <w:tcPr>
            <w:tcW w:w="93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bookmarkStart w:id="8" w:name="最近三年度財務比率及股利發放情形"/>
          <w:bookmarkEnd w:id="8"/>
          <w:p w:rsidR="00161123" w:rsidRPr="001F5367" w:rsidRDefault="00570271" w:rsidP="0087225D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12905AC" wp14:editId="3DCB58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172200" cy="450215"/>
                      <wp:effectExtent l="0" t="0" r="0" b="0"/>
                      <wp:wrapNone/>
                      <wp:docPr id="1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4502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DEDED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EDEDED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FE5" w:rsidRDefault="00AF6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33" type="#_x0000_t202" style="position:absolute;left:0;text-align:left;margin-left:0;margin-top:-.05pt;width:486pt;height:3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" fillcolor="#ededed" stroked="f">
                      <v:fill rotate="t" focus="50%" type="gradient"/>
                      <v:textbox>
                        <w:txbxContent>
                          <w:p w:rsidR="00AF6FE5" w:rsidRDefault="00AF6FE5"/>
                        </w:txbxContent>
                      </v:textbox>
                    </v:shape>
                  </w:pict>
                </mc:Fallback>
              </mc:AlternateContent>
            </w:r>
            <w:r w:rsidR="00161123" w:rsidRPr="001F5367">
              <w:rPr>
                <w:rFonts w:eastAsia="標楷體"/>
                <w:b/>
                <w:bCs/>
                <w:sz w:val="28"/>
              </w:rPr>
              <w:t>最近</w:t>
            </w:r>
            <w:proofErr w:type="gramStart"/>
            <w:r w:rsidR="00161123" w:rsidRPr="001F5367">
              <w:rPr>
                <w:rFonts w:eastAsia="標楷體"/>
                <w:b/>
                <w:bCs/>
                <w:sz w:val="28"/>
              </w:rPr>
              <w:t>三</w:t>
            </w:r>
            <w:proofErr w:type="gramEnd"/>
            <w:r w:rsidR="00161123" w:rsidRPr="001F5367">
              <w:rPr>
                <w:rFonts w:eastAsia="標楷體"/>
                <w:b/>
                <w:bCs/>
                <w:sz w:val="28"/>
              </w:rPr>
              <w:t>年度財務比率</w:t>
            </w:r>
          </w:p>
        </w:tc>
      </w:tr>
      <w:tr w:rsidR="00ED311D" w:rsidRPr="001F5367" w:rsidTr="00724557">
        <w:tc>
          <w:tcPr>
            <w:tcW w:w="3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ED311D" w:rsidRPr="000827FE" w:rsidRDefault="00ED311D" w:rsidP="0087225D">
            <w:pPr>
              <w:spacing w:line="320" w:lineRule="exact"/>
              <w:ind w:left="57" w:right="57"/>
              <w:jc w:val="right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年</w:t>
            </w:r>
            <w:r w:rsidRPr="000827FE">
              <w:rPr>
                <w:rFonts w:eastAsia="標楷體"/>
                <w:color w:val="000000"/>
              </w:rPr>
              <w:t xml:space="preserve">  </w:t>
            </w:r>
            <w:r w:rsidRPr="000827FE">
              <w:rPr>
                <w:rFonts w:eastAsia="標楷體"/>
                <w:color w:val="000000"/>
              </w:rPr>
              <w:t>度</w:t>
            </w:r>
          </w:p>
          <w:p w:rsidR="00ED311D" w:rsidRPr="000827FE" w:rsidRDefault="00ED311D" w:rsidP="0087225D">
            <w:pPr>
              <w:spacing w:line="320" w:lineRule="exact"/>
              <w:ind w:firstLineChars="100" w:firstLine="240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項</w:t>
            </w:r>
            <w:r w:rsidRPr="000827FE">
              <w:rPr>
                <w:rFonts w:eastAsia="標楷體"/>
                <w:color w:val="000000"/>
              </w:rPr>
              <w:t xml:space="preserve">  </w:t>
            </w:r>
            <w:r w:rsidRPr="000827FE">
              <w:rPr>
                <w:rFonts w:eastAsia="標楷體"/>
                <w:color w:val="000000"/>
              </w:rPr>
              <w:t>目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1D" w:rsidRPr="000827FE" w:rsidRDefault="00ED311D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0827FE">
              <w:rPr>
                <w:rFonts w:eastAsia="標楷體"/>
                <w:color w:val="000000"/>
              </w:rPr>
              <w:t>101</w:t>
            </w:r>
            <w:proofErr w:type="gramEnd"/>
            <w:r w:rsidRPr="000827FE">
              <w:rPr>
                <w:rFonts w:eastAsia="標楷體"/>
                <w:color w:val="000000"/>
              </w:rPr>
              <w:t>年度</w:t>
            </w:r>
            <w:r w:rsidR="00497A72">
              <w:rPr>
                <w:rFonts w:eastAsia="標楷體" w:hint="eastAsia"/>
                <w:color w:val="000000"/>
              </w:rPr>
              <w:t>(</w:t>
            </w:r>
            <w:proofErr w:type="gramStart"/>
            <w:r w:rsidR="00497A72">
              <w:rPr>
                <w:rFonts w:eastAsia="標楷體" w:hint="eastAsia"/>
                <w:color w:val="000000"/>
              </w:rPr>
              <w:t>註</w:t>
            </w:r>
            <w:proofErr w:type="gramEnd"/>
            <w:r w:rsidR="00497A72">
              <w:rPr>
                <w:rFonts w:eastAsia="標楷體" w:hint="eastAsia"/>
                <w:color w:val="000000"/>
              </w:rPr>
              <w:t>1)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1D" w:rsidRPr="000827FE" w:rsidRDefault="00ED311D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0827FE">
              <w:rPr>
                <w:rFonts w:eastAsia="標楷體"/>
                <w:color w:val="000000"/>
              </w:rPr>
              <w:t>102</w:t>
            </w:r>
            <w:proofErr w:type="gramEnd"/>
            <w:r w:rsidRPr="000827FE">
              <w:rPr>
                <w:rFonts w:eastAsia="標楷體"/>
                <w:color w:val="000000"/>
              </w:rPr>
              <w:t>年度</w:t>
            </w:r>
            <w:r w:rsidR="00497A72">
              <w:rPr>
                <w:rFonts w:eastAsia="標楷體" w:hint="eastAsia"/>
                <w:color w:val="000000"/>
              </w:rPr>
              <w:t>(</w:t>
            </w:r>
            <w:proofErr w:type="gramStart"/>
            <w:r w:rsidR="00497A72">
              <w:rPr>
                <w:rFonts w:eastAsia="標楷體" w:hint="eastAsia"/>
                <w:color w:val="000000"/>
              </w:rPr>
              <w:t>註</w:t>
            </w:r>
            <w:proofErr w:type="gramEnd"/>
            <w:r w:rsidR="00E10EB7">
              <w:rPr>
                <w:rFonts w:eastAsia="標楷體" w:hint="eastAsia"/>
                <w:color w:val="000000"/>
              </w:rPr>
              <w:t>1</w:t>
            </w:r>
            <w:r w:rsidR="00497A72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11D" w:rsidRPr="000827FE" w:rsidRDefault="00ED311D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0827FE">
              <w:rPr>
                <w:rFonts w:eastAsia="標楷體"/>
                <w:color w:val="000000"/>
              </w:rPr>
              <w:t>103</w:t>
            </w:r>
            <w:proofErr w:type="gramEnd"/>
            <w:r w:rsidRPr="000827FE">
              <w:rPr>
                <w:rFonts w:eastAsia="標楷體"/>
                <w:color w:val="000000"/>
              </w:rPr>
              <w:t>年度</w:t>
            </w:r>
            <w:r w:rsidR="00497A72">
              <w:rPr>
                <w:rFonts w:eastAsia="標楷體" w:hint="eastAsia"/>
                <w:color w:val="000000"/>
              </w:rPr>
              <w:t>(</w:t>
            </w:r>
            <w:proofErr w:type="gramStart"/>
            <w:r w:rsidR="00497A72">
              <w:rPr>
                <w:rFonts w:eastAsia="標楷體" w:hint="eastAsia"/>
                <w:color w:val="000000"/>
              </w:rPr>
              <w:t>註</w:t>
            </w:r>
            <w:proofErr w:type="gramEnd"/>
            <w:r w:rsidR="00497A72">
              <w:rPr>
                <w:rFonts w:eastAsia="標楷體" w:hint="eastAsia"/>
                <w:color w:val="000000"/>
              </w:rPr>
              <w:t>2)</w:t>
            </w:r>
          </w:p>
        </w:tc>
      </w:tr>
      <w:tr w:rsidR="000733A1" w:rsidRPr="001F5367" w:rsidTr="0013780C">
        <w:trPr>
          <w:cantSplit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F9F9F9"/>
            <w:vAlign w:val="center"/>
          </w:tcPr>
          <w:p w:rsidR="000733A1" w:rsidRPr="000827FE" w:rsidRDefault="000733A1" w:rsidP="0087225D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bookmarkStart w:id="9" w:name="財務比率"/>
            <w:bookmarkEnd w:id="9"/>
            <w:r w:rsidRPr="000827FE">
              <w:rPr>
                <w:rFonts w:eastAsia="標楷體"/>
                <w:b/>
                <w:color w:val="000000"/>
              </w:rPr>
              <w:t>財</w:t>
            </w:r>
          </w:p>
          <w:p w:rsidR="000733A1" w:rsidRPr="000827FE" w:rsidRDefault="000733A1" w:rsidP="0087225D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0827FE">
              <w:rPr>
                <w:rFonts w:eastAsia="標楷體"/>
                <w:b/>
                <w:color w:val="000000"/>
              </w:rPr>
              <w:t>務</w:t>
            </w:r>
            <w:proofErr w:type="gramEnd"/>
          </w:p>
          <w:p w:rsidR="000733A1" w:rsidRPr="000827FE" w:rsidRDefault="000733A1" w:rsidP="0087225D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0827FE">
              <w:rPr>
                <w:rFonts w:eastAsia="標楷體"/>
                <w:b/>
                <w:color w:val="000000"/>
              </w:rPr>
              <w:t>比</w:t>
            </w:r>
          </w:p>
          <w:p w:rsidR="000733A1" w:rsidRPr="000827FE" w:rsidRDefault="000733A1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b/>
                <w:color w:val="000000"/>
              </w:rPr>
              <w:t>率</w:t>
            </w:r>
          </w:p>
        </w:tc>
        <w:tc>
          <w:tcPr>
            <w:tcW w:w="2566" w:type="dxa"/>
            <w:shd w:val="clear" w:color="auto" w:fill="F9F9F9"/>
          </w:tcPr>
          <w:p w:rsidR="000733A1" w:rsidRPr="000827FE" w:rsidRDefault="000733A1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毛利率</w:t>
            </w:r>
            <w:r w:rsidRPr="000827FE">
              <w:rPr>
                <w:rFonts w:eastAsia="標楷體"/>
                <w:color w:val="000000"/>
              </w:rPr>
              <w:t>(%)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0733A1" w:rsidRDefault="000733A1" w:rsidP="00102BBA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13.96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733A1" w:rsidRDefault="000733A1" w:rsidP="00102BBA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18.18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3A1" w:rsidRDefault="00724557" w:rsidP="00102BBA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28.03</w:t>
            </w:r>
          </w:p>
        </w:tc>
      </w:tr>
      <w:tr w:rsidR="000733A1" w:rsidRPr="001F5367" w:rsidTr="0013780C">
        <w:trPr>
          <w:cantSplit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0733A1" w:rsidRPr="000827FE" w:rsidRDefault="000733A1" w:rsidP="0087225D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66" w:type="dxa"/>
            <w:shd w:val="clear" w:color="auto" w:fill="F9F9F9"/>
          </w:tcPr>
          <w:p w:rsidR="000733A1" w:rsidRPr="000827FE" w:rsidRDefault="000733A1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流動比率</w:t>
            </w:r>
            <w:r w:rsidRPr="000827FE">
              <w:rPr>
                <w:rFonts w:eastAsia="標楷體"/>
                <w:color w:val="000000"/>
              </w:rPr>
              <w:t>(%)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0733A1" w:rsidRDefault="000733A1" w:rsidP="00102BBA">
            <w:pPr>
              <w:ind w:right="113"/>
              <w:jc w:val="right"/>
              <w:rPr>
                <w:rFonts w:eastAsia="標楷體"/>
              </w:rPr>
            </w:pPr>
            <w:r>
              <w:t>103.66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733A1" w:rsidRPr="00F07C21" w:rsidRDefault="00594D6B" w:rsidP="00102BBA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color w:val="000000" w:themeColor="text1"/>
              </w:rPr>
              <w:t>1</w:t>
            </w:r>
            <w:r w:rsidR="004D3F3C" w:rsidRPr="00F07C21">
              <w:rPr>
                <w:rFonts w:hint="eastAsia"/>
                <w:color w:val="000000" w:themeColor="text1"/>
              </w:rPr>
              <w:t>12.57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3A1" w:rsidRPr="00F07C21" w:rsidRDefault="00724557" w:rsidP="00102BBA">
            <w:pPr>
              <w:ind w:right="113"/>
              <w:jc w:val="right"/>
              <w:rPr>
                <w:rFonts w:eastAsia="標楷體"/>
                <w:color w:val="000000" w:themeColor="text1"/>
              </w:rPr>
            </w:pPr>
            <w:r w:rsidRPr="00F07C21">
              <w:rPr>
                <w:color w:val="000000" w:themeColor="text1"/>
              </w:rPr>
              <w:t>107.78</w:t>
            </w:r>
          </w:p>
        </w:tc>
      </w:tr>
      <w:tr w:rsidR="000733A1" w:rsidRPr="001F5367" w:rsidTr="0013780C">
        <w:trPr>
          <w:cantSplit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0733A1" w:rsidRPr="000827FE" w:rsidRDefault="000733A1" w:rsidP="0087225D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66" w:type="dxa"/>
            <w:shd w:val="clear" w:color="auto" w:fill="F9F9F9"/>
          </w:tcPr>
          <w:p w:rsidR="000733A1" w:rsidRPr="000827FE" w:rsidRDefault="000733A1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應收帳款天數</w:t>
            </w:r>
            <w:r w:rsidRPr="000827FE">
              <w:rPr>
                <w:rFonts w:eastAsia="標楷體"/>
                <w:color w:val="000000"/>
              </w:rPr>
              <w:t>(</w:t>
            </w:r>
            <w:r w:rsidRPr="000827FE">
              <w:rPr>
                <w:rFonts w:eastAsia="標楷體"/>
                <w:color w:val="000000"/>
              </w:rPr>
              <w:t>天</w:t>
            </w:r>
            <w:r w:rsidRPr="000827FE">
              <w:rPr>
                <w:rFonts w:eastAsia="標楷體"/>
                <w:color w:val="000000"/>
              </w:rPr>
              <w:t>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0733A1" w:rsidRDefault="000733A1" w:rsidP="00102BBA">
            <w:pPr>
              <w:ind w:right="113"/>
              <w:jc w:val="right"/>
              <w:rPr>
                <w:rFonts w:eastAsia="標楷體"/>
              </w:rPr>
            </w:pPr>
            <w:r>
              <w:t>361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733A1" w:rsidRDefault="00594D6B" w:rsidP="00724557">
            <w:pPr>
              <w:ind w:right="113"/>
              <w:jc w:val="right"/>
              <w:rPr>
                <w:rFonts w:eastAsia="標楷體"/>
              </w:rPr>
            </w:pPr>
            <w:r>
              <w:t>2</w:t>
            </w:r>
            <w:r w:rsidR="000A2270">
              <w:rPr>
                <w:rFonts w:hint="eastAsia"/>
              </w:rPr>
              <w:t>7</w:t>
            </w:r>
            <w:r w:rsidR="00724557">
              <w:rPr>
                <w:rFonts w:hint="eastAsia"/>
              </w:rPr>
              <w:t>7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3A1" w:rsidRDefault="00724557" w:rsidP="00102BBA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hint="eastAsia"/>
              </w:rPr>
              <w:t>62</w:t>
            </w:r>
          </w:p>
        </w:tc>
      </w:tr>
      <w:tr w:rsidR="000733A1" w:rsidRPr="001F5367" w:rsidTr="0013780C">
        <w:trPr>
          <w:cantSplit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0733A1" w:rsidRPr="000827FE" w:rsidRDefault="000733A1" w:rsidP="0087225D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66" w:type="dxa"/>
            <w:shd w:val="clear" w:color="auto" w:fill="F9F9F9"/>
          </w:tcPr>
          <w:p w:rsidR="000733A1" w:rsidRPr="000827FE" w:rsidRDefault="000733A1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存貨週轉天數</w:t>
            </w:r>
            <w:r w:rsidRPr="000827FE">
              <w:rPr>
                <w:rFonts w:eastAsia="標楷體"/>
                <w:color w:val="000000"/>
              </w:rPr>
              <w:t>(</w:t>
            </w:r>
            <w:r w:rsidRPr="000827FE">
              <w:rPr>
                <w:rFonts w:eastAsia="標楷體"/>
                <w:color w:val="000000"/>
              </w:rPr>
              <w:t>天</w:t>
            </w:r>
            <w:r w:rsidRPr="000827FE">
              <w:rPr>
                <w:rFonts w:eastAsia="標楷體"/>
                <w:color w:val="000000"/>
              </w:rPr>
              <w:t>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0733A1" w:rsidRDefault="000733A1" w:rsidP="00102BBA">
            <w:pPr>
              <w:ind w:right="113"/>
              <w:jc w:val="right"/>
              <w:rPr>
                <w:rFonts w:eastAsia="標楷體"/>
              </w:rPr>
            </w:pPr>
            <w:r>
              <w:t>191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733A1" w:rsidRDefault="000A2270" w:rsidP="00102BBA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hint="eastAsia"/>
              </w:rPr>
              <w:t>188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3A1" w:rsidRDefault="00724557" w:rsidP="00102BBA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hint="eastAsia"/>
              </w:rPr>
              <w:t>351</w:t>
            </w:r>
          </w:p>
        </w:tc>
      </w:tr>
      <w:tr w:rsidR="000733A1" w:rsidRPr="001F5367" w:rsidTr="0013780C">
        <w:trPr>
          <w:cantSplit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33A1" w:rsidRPr="000827FE" w:rsidRDefault="000733A1" w:rsidP="0087225D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66" w:type="dxa"/>
            <w:tcBorders>
              <w:bottom w:val="single" w:sz="12" w:space="0" w:color="auto"/>
            </w:tcBorders>
            <w:shd w:val="clear" w:color="auto" w:fill="F9F9F9"/>
          </w:tcPr>
          <w:p w:rsidR="000733A1" w:rsidRPr="000827FE" w:rsidRDefault="000733A1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負債比率</w:t>
            </w:r>
            <w:r w:rsidRPr="000827FE">
              <w:rPr>
                <w:rFonts w:eastAsia="標楷體"/>
                <w:color w:val="000000"/>
              </w:rPr>
              <w:t>(%)</w:t>
            </w:r>
          </w:p>
        </w:tc>
        <w:tc>
          <w:tcPr>
            <w:tcW w:w="2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33A1" w:rsidRDefault="000733A1" w:rsidP="00102BBA">
            <w:pPr>
              <w:ind w:right="113"/>
              <w:jc w:val="right"/>
              <w:rPr>
                <w:rFonts w:eastAsia="標楷體"/>
              </w:rPr>
            </w:pPr>
            <w:r>
              <w:t>55.93</w:t>
            </w:r>
          </w:p>
        </w:tc>
        <w:tc>
          <w:tcPr>
            <w:tcW w:w="17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33A1" w:rsidRDefault="000733A1" w:rsidP="00102BBA">
            <w:pPr>
              <w:ind w:right="113"/>
              <w:jc w:val="right"/>
              <w:rPr>
                <w:rFonts w:eastAsia="標楷體"/>
              </w:rPr>
            </w:pPr>
            <w:r>
              <w:t>44.74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3A1" w:rsidRDefault="00724557" w:rsidP="00102BBA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hint="eastAsia"/>
              </w:rPr>
              <w:t>60.90</w:t>
            </w:r>
          </w:p>
        </w:tc>
      </w:tr>
    </w:tbl>
    <w:p w:rsidR="0087225D" w:rsidRDefault="00475568" w:rsidP="0087225D">
      <w:pPr>
        <w:spacing w:line="240" w:lineRule="exact"/>
        <w:rPr>
          <w:rFonts w:eastAsia="標楷體" w:hAnsi="標楷體"/>
          <w:sz w:val="20"/>
          <w:szCs w:val="20"/>
        </w:rPr>
      </w:pPr>
      <w:proofErr w:type="gramStart"/>
      <w:r w:rsidRPr="00E44822">
        <w:rPr>
          <w:rFonts w:eastAsia="標楷體" w:hAnsi="標楷體" w:hint="eastAsia"/>
          <w:sz w:val="20"/>
          <w:szCs w:val="20"/>
        </w:rPr>
        <w:t>註</w:t>
      </w:r>
      <w:proofErr w:type="gramEnd"/>
      <w:r w:rsidRPr="00E44822">
        <w:rPr>
          <w:rFonts w:eastAsia="標楷體" w:hAnsi="標楷體" w:hint="eastAsia"/>
          <w:sz w:val="20"/>
          <w:szCs w:val="20"/>
        </w:rPr>
        <w:t>1</w:t>
      </w:r>
      <w:r w:rsidRPr="00E44822">
        <w:rPr>
          <w:rFonts w:eastAsia="標楷體" w:hAnsi="標楷體"/>
          <w:sz w:val="20"/>
          <w:szCs w:val="20"/>
        </w:rPr>
        <w:t>：</w:t>
      </w:r>
      <w:r w:rsidRPr="0087225D">
        <w:rPr>
          <w:rFonts w:eastAsia="標楷體" w:hint="eastAsia"/>
          <w:sz w:val="20"/>
          <w:szCs w:val="20"/>
        </w:rPr>
        <w:t>係採用我國財務</w:t>
      </w:r>
      <w:r w:rsidRPr="00E44822">
        <w:rPr>
          <w:rFonts w:eastAsia="標楷體" w:hAnsi="標楷體" w:hint="eastAsia"/>
          <w:sz w:val="20"/>
          <w:szCs w:val="20"/>
        </w:rPr>
        <w:t>會計準則</w:t>
      </w:r>
      <w:r w:rsidRPr="00E44822">
        <w:rPr>
          <w:rFonts w:eastAsia="標楷體" w:hAnsi="標楷體" w:hint="eastAsia"/>
          <w:sz w:val="20"/>
          <w:szCs w:val="20"/>
        </w:rPr>
        <w:t>GAAP</w:t>
      </w:r>
      <w:r w:rsidRPr="00E44822">
        <w:rPr>
          <w:rFonts w:eastAsia="標楷體" w:hAnsi="標楷體" w:hint="eastAsia"/>
          <w:sz w:val="20"/>
          <w:szCs w:val="20"/>
        </w:rPr>
        <w:t>所編製之個體財務報告。</w:t>
      </w:r>
    </w:p>
    <w:p w:rsidR="00497A72" w:rsidRDefault="00497A72" w:rsidP="0087225D">
      <w:pPr>
        <w:spacing w:line="240" w:lineRule="exact"/>
        <w:rPr>
          <w:rFonts w:eastAsia="標楷體" w:hAnsi="標楷體"/>
          <w:sz w:val="20"/>
          <w:szCs w:val="20"/>
        </w:rPr>
      </w:pPr>
      <w:proofErr w:type="gramStart"/>
      <w:r>
        <w:rPr>
          <w:rFonts w:eastAsia="標楷體" w:hAnsi="標楷體" w:hint="eastAsia"/>
          <w:sz w:val="20"/>
          <w:szCs w:val="20"/>
        </w:rPr>
        <w:t>註</w:t>
      </w:r>
      <w:proofErr w:type="gramEnd"/>
      <w:r>
        <w:rPr>
          <w:rFonts w:eastAsia="標楷體" w:hAnsi="標楷體" w:hint="eastAsia"/>
          <w:sz w:val="20"/>
          <w:szCs w:val="20"/>
        </w:rPr>
        <w:t>2</w:t>
      </w:r>
      <w:r>
        <w:rPr>
          <w:rFonts w:eastAsia="標楷體" w:hAnsi="標楷體" w:hint="eastAsia"/>
          <w:sz w:val="20"/>
          <w:szCs w:val="20"/>
        </w:rPr>
        <w:t>：係採用我國財務會計準則</w:t>
      </w:r>
      <w:r>
        <w:rPr>
          <w:rFonts w:eastAsia="標楷體" w:hAnsi="標楷體" w:hint="eastAsia"/>
          <w:sz w:val="20"/>
          <w:szCs w:val="20"/>
        </w:rPr>
        <w:t xml:space="preserve"> GAAP</w:t>
      </w:r>
      <w:r>
        <w:rPr>
          <w:rFonts w:eastAsia="標楷體" w:hAnsi="標楷體" w:hint="eastAsia"/>
          <w:sz w:val="20"/>
          <w:szCs w:val="20"/>
        </w:rPr>
        <w:t>所編製之合併財務報告。</w:t>
      </w:r>
    </w:p>
    <w:p w:rsidR="0087225D" w:rsidRDefault="0087225D" w:rsidP="0087225D">
      <w:pPr>
        <w:spacing w:line="240" w:lineRule="exact"/>
        <w:rPr>
          <w:rFonts w:eastAsia="標楷體" w:hAnsi="標楷體"/>
          <w:sz w:val="20"/>
          <w:szCs w:val="20"/>
        </w:rPr>
      </w:pPr>
    </w:p>
    <w:p w:rsidR="00161123" w:rsidRDefault="00570271" w:rsidP="0087225D">
      <w:pPr>
        <w:spacing w:line="240" w:lineRule="exact"/>
        <w:rPr>
          <w:rFonts w:ascii="新細明體" w:hAnsi="新細明體"/>
        </w:rPr>
      </w:pPr>
      <w:r>
        <w:rPr>
          <w:rFonts w:ascii="新細明體" w:hAnsi="新細明體"/>
          <w:noProof/>
        </w:rPr>
        <w:drawing>
          <wp:inline distT="0" distB="0" distL="0" distR="0">
            <wp:extent cx="405130" cy="155575"/>
            <wp:effectExtent l="0" t="0" r="0" b="0"/>
            <wp:docPr id="8" name="圖片 8" descr="icon_top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on_to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123" w:rsidRDefault="00161123">
      <w:pPr>
        <w:rPr>
          <w:color w:val="FE8531"/>
          <w:sz w:val="20"/>
          <w:szCs w:val="20"/>
        </w:rPr>
      </w:pPr>
      <w:r>
        <w:rPr>
          <w:color w:val="FF6600"/>
          <w:sz w:val="20"/>
          <w:szCs w:val="20"/>
        </w:rPr>
        <w:t>投資人若欲查詢該公司更詳細之資料請連結至</w:t>
      </w:r>
      <w:hyperlink r:id="rId24" w:history="1">
        <w:r>
          <w:rPr>
            <w:rStyle w:val="a6"/>
            <w:rFonts w:ascii="新細明體" w:hAnsi="新細明體" w:hint="eastAsia"/>
            <w:b/>
            <w:color w:val="3366FF"/>
            <w:sz w:val="20"/>
            <w:szCs w:val="20"/>
          </w:rPr>
          <w:t>公開資訊觀測站</w:t>
        </w:r>
      </w:hyperlink>
      <w:r>
        <w:rPr>
          <w:color w:val="FF6600"/>
          <w:sz w:val="20"/>
          <w:szCs w:val="20"/>
        </w:rPr>
        <w:t>!!</w:t>
      </w:r>
    </w:p>
    <w:sectPr w:rsidR="00161123" w:rsidSect="004B6927">
      <w:footerReference w:type="even" r:id="rId25"/>
      <w:footerReference w:type="default" r:id="rId26"/>
      <w:pgSz w:w="11906" w:h="16838" w:code="9"/>
      <w:pgMar w:top="1134" w:right="1134" w:bottom="1134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DF" w:rsidRDefault="00A460DF">
      <w:r>
        <w:separator/>
      </w:r>
    </w:p>
  </w:endnote>
  <w:endnote w:type="continuationSeparator" w:id="0">
    <w:p w:rsidR="00A460DF" w:rsidRDefault="00A4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E5" w:rsidRDefault="00AF6FE5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F6FE5" w:rsidRDefault="00AF6F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E5" w:rsidRDefault="00AF6FE5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8261D">
      <w:rPr>
        <w:rStyle w:val="ad"/>
        <w:noProof/>
      </w:rPr>
      <w:t>3</w:t>
    </w:r>
    <w:r>
      <w:rPr>
        <w:rStyle w:val="ad"/>
      </w:rPr>
      <w:fldChar w:fldCharType="end"/>
    </w:r>
  </w:p>
  <w:p w:rsidR="00AF6FE5" w:rsidRDefault="00AF6F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DF" w:rsidRDefault="00A460DF">
      <w:r>
        <w:separator/>
      </w:r>
    </w:p>
  </w:footnote>
  <w:footnote w:type="continuationSeparator" w:id="0">
    <w:p w:rsidR="00A460DF" w:rsidRDefault="00A4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3.5pt;height:12.75pt" o:bullet="t">
        <v:imagedata r:id="rId1" o:title="icon_page_title"/>
      </v:shape>
    </w:pict>
  </w:numPicBullet>
  <w:abstractNum w:abstractNumId="0">
    <w:nsid w:val="03F465A8"/>
    <w:multiLevelType w:val="hybridMultilevel"/>
    <w:tmpl w:val="FD9CDFC6"/>
    <w:lvl w:ilvl="0" w:tplc="5EF076F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D15524"/>
    <w:multiLevelType w:val="hybridMultilevel"/>
    <w:tmpl w:val="B89E025E"/>
    <w:lvl w:ilvl="0" w:tplc="137856FC">
      <w:start w:val="1"/>
      <w:numFmt w:val="upperLetter"/>
      <w:lvlText w:val="%1."/>
      <w:lvlJc w:val="left"/>
      <w:pPr>
        <w:ind w:left="161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>
    <w:nsid w:val="13920C10"/>
    <w:multiLevelType w:val="hybridMultilevel"/>
    <w:tmpl w:val="006809DE"/>
    <w:lvl w:ilvl="0" w:tplc="E72AC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687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AD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20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012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4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360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CD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EBD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2467E"/>
    <w:multiLevelType w:val="hybridMultilevel"/>
    <w:tmpl w:val="4280A338"/>
    <w:lvl w:ilvl="0" w:tplc="468CE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C64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0EA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2E50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D6FF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40F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160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C02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AEA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C0555"/>
    <w:multiLevelType w:val="hybridMultilevel"/>
    <w:tmpl w:val="9A6813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4E606A8"/>
    <w:multiLevelType w:val="hybridMultilevel"/>
    <w:tmpl w:val="FC7A6AC8"/>
    <w:lvl w:ilvl="0" w:tplc="04090001">
      <w:start w:val="1"/>
      <w:numFmt w:val="bullet"/>
      <w:lvlText w:val="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6">
    <w:nsid w:val="4FD723D6"/>
    <w:multiLevelType w:val="hybridMultilevel"/>
    <w:tmpl w:val="49743E3E"/>
    <w:lvl w:ilvl="0" w:tplc="33C6B910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6808487D"/>
    <w:multiLevelType w:val="hybridMultilevel"/>
    <w:tmpl w:val="7028180C"/>
    <w:lvl w:ilvl="0" w:tplc="CF94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A1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04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C3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69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03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00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2C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4F7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EE1B2E"/>
    <w:multiLevelType w:val="hybridMultilevel"/>
    <w:tmpl w:val="C646FA64"/>
    <w:lvl w:ilvl="0" w:tplc="56B02D8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E2E952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EAE55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C4AA8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E414B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96C27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76494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98B6E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5A093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B942C99"/>
    <w:multiLevelType w:val="hybridMultilevel"/>
    <w:tmpl w:val="262E1DA4"/>
    <w:lvl w:ilvl="0" w:tplc="A09AA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7C2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002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D811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36D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BC3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AAB8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7A7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84D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ededed,#fffb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8A"/>
    <w:rsid w:val="000030AE"/>
    <w:rsid w:val="000075A2"/>
    <w:rsid w:val="00020AD1"/>
    <w:rsid w:val="00024F0B"/>
    <w:rsid w:val="0003257C"/>
    <w:rsid w:val="00046378"/>
    <w:rsid w:val="00066882"/>
    <w:rsid w:val="000733A1"/>
    <w:rsid w:val="0007397A"/>
    <w:rsid w:val="000801EA"/>
    <w:rsid w:val="000827FE"/>
    <w:rsid w:val="000856C6"/>
    <w:rsid w:val="00097615"/>
    <w:rsid w:val="000A2270"/>
    <w:rsid w:val="000A3020"/>
    <w:rsid w:val="000B45E1"/>
    <w:rsid w:val="000B5CAC"/>
    <w:rsid w:val="000C25D8"/>
    <w:rsid w:val="000C3415"/>
    <w:rsid w:val="000E4A07"/>
    <w:rsid w:val="000F1DF2"/>
    <w:rsid w:val="00100037"/>
    <w:rsid w:val="00100B02"/>
    <w:rsid w:val="00102BBA"/>
    <w:rsid w:val="0010626F"/>
    <w:rsid w:val="001120B0"/>
    <w:rsid w:val="00113FCB"/>
    <w:rsid w:val="001141B9"/>
    <w:rsid w:val="001145EE"/>
    <w:rsid w:val="00116ECF"/>
    <w:rsid w:val="001348F7"/>
    <w:rsid w:val="0013780C"/>
    <w:rsid w:val="0014121D"/>
    <w:rsid w:val="00141F5A"/>
    <w:rsid w:val="00152DDF"/>
    <w:rsid w:val="00161123"/>
    <w:rsid w:val="001636E5"/>
    <w:rsid w:val="001737ED"/>
    <w:rsid w:val="0017652C"/>
    <w:rsid w:val="00180FF2"/>
    <w:rsid w:val="0019438A"/>
    <w:rsid w:val="001948AB"/>
    <w:rsid w:val="001A104E"/>
    <w:rsid w:val="001A78C6"/>
    <w:rsid w:val="001C4B31"/>
    <w:rsid w:val="001D2B57"/>
    <w:rsid w:val="001E13EC"/>
    <w:rsid w:val="001E6D45"/>
    <w:rsid w:val="001F5367"/>
    <w:rsid w:val="0020043D"/>
    <w:rsid w:val="0021164D"/>
    <w:rsid w:val="00211B52"/>
    <w:rsid w:val="00213917"/>
    <w:rsid w:val="00234564"/>
    <w:rsid w:val="00234618"/>
    <w:rsid w:val="00252EC2"/>
    <w:rsid w:val="00254833"/>
    <w:rsid w:val="00270437"/>
    <w:rsid w:val="00280DD3"/>
    <w:rsid w:val="002819B9"/>
    <w:rsid w:val="00282567"/>
    <w:rsid w:val="0028612B"/>
    <w:rsid w:val="00293B3F"/>
    <w:rsid w:val="00294CAC"/>
    <w:rsid w:val="00297ADF"/>
    <w:rsid w:val="002A7821"/>
    <w:rsid w:val="002B3329"/>
    <w:rsid w:val="002B4692"/>
    <w:rsid w:val="002B48D9"/>
    <w:rsid w:val="002B743C"/>
    <w:rsid w:val="002D0A17"/>
    <w:rsid w:val="002D29AA"/>
    <w:rsid w:val="002F2B0B"/>
    <w:rsid w:val="002F6BC1"/>
    <w:rsid w:val="002F73CE"/>
    <w:rsid w:val="00301FCE"/>
    <w:rsid w:val="00302780"/>
    <w:rsid w:val="0032579F"/>
    <w:rsid w:val="00342375"/>
    <w:rsid w:val="00346FDC"/>
    <w:rsid w:val="00350B3E"/>
    <w:rsid w:val="00351116"/>
    <w:rsid w:val="003519BD"/>
    <w:rsid w:val="003525EB"/>
    <w:rsid w:val="00353C1A"/>
    <w:rsid w:val="00356AF5"/>
    <w:rsid w:val="00367D01"/>
    <w:rsid w:val="0038134B"/>
    <w:rsid w:val="003818B7"/>
    <w:rsid w:val="00385C47"/>
    <w:rsid w:val="00393C7F"/>
    <w:rsid w:val="003959D2"/>
    <w:rsid w:val="003A027E"/>
    <w:rsid w:val="003A1609"/>
    <w:rsid w:val="003A35E0"/>
    <w:rsid w:val="003B20C6"/>
    <w:rsid w:val="003B782D"/>
    <w:rsid w:val="003C7048"/>
    <w:rsid w:val="003E0E77"/>
    <w:rsid w:val="003E2E3C"/>
    <w:rsid w:val="003F08BA"/>
    <w:rsid w:val="003F0D98"/>
    <w:rsid w:val="00402F69"/>
    <w:rsid w:val="00403FF7"/>
    <w:rsid w:val="004133D2"/>
    <w:rsid w:val="004226AE"/>
    <w:rsid w:val="004229F1"/>
    <w:rsid w:val="004312F6"/>
    <w:rsid w:val="004442CC"/>
    <w:rsid w:val="00446B18"/>
    <w:rsid w:val="00450F2B"/>
    <w:rsid w:val="00463F9F"/>
    <w:rsid w:val="004657F0"/>
    <w:rsid w:val="00470FA1"/>
    <w:rsid w:val="00472D8B"/>
    <w:rsid w:val="00473624"/>
    <w:rsid w:val="00475568"/>
    <w:rsid w:val="00476CE1"/>
    <w:rsid w:val="00486AB8"/>
    <w:rsid w:val="00492A85"/>
    <w:rsid w:val="00493B0F"/>
    <w:rsid w:val="00494DE5"/>
    <w:rsid w:val="00497A72"/>
    <w:rsid w:val="004A3F1E"/>
    <w:rsid w:val="004B18B9"/>
    <w:rsid w:val="004B2542"/>
    <w:rsid w:val="004B3A85"/>
    <w:rsid w:val="004B6927"/>
    <w:rsid w:val="004C06AD"/>
    <w:rsid w:val="004C22C5"/>
    <w:rsid w:val="004C7511"/>
    <w:rsid w:val="004D3F3C"/>
    <w:rsid w:val="004D76A2"/>
    <w:rsid w:val="004D7FE0"/>
    <w:rsid w:val="004E609F"/>
    <w:rsid w:val="004F7E2F"/>
    <w:rsid w:val="005071DA"/>
    <w:rsid w:val="0051157A"/>
    <w:rsid w:val="00511C49"/>
    <w:rsid w:val="0052281B"/>
    <w:rsid w:val="00546269"/>
    <w:rsid w:val="005472E2"/>
    <w:rsid w:val="00553AAD"/>
    <w:rsid w:val="00553CD3"/>
    <w:rsid w:val="00554035"/>
    <w:rsid w:val="00554475"/>
    <w:rsid w:val="00561B9E"/>
    <w:rsid w:val="00570271"/>
    <w:rsid w:val="00571965"/>
    <w:rsid w:val="00582DBE"/>
    <w:rsid w:val="00585ACB"/>
    <w:rsid w:val="00591E5C"/>
    <w:rsid w:val="00594D6B"/>
    <w:rsid w:val="005964DE"/>
    <w:rsid w:val="005B77D5"/>
    <w:rsid w:val="005C72FF"/>
    <w:rsid w:val="005C74B9"/>
    <w:rsid w:val="005D35D3"/>
    <w:rsid w:val="005E207F"/>
    <w:rsid w:val="005E3C28"/>
    <w:rsid w:val="005E7566"/>
    <w:rsid w:val="005E78A9"/>
    <w:rsid w:val="00602738"/>
    <w:rsid w:val="00611233"/>
    <w:rsid w:val="00611CE1"/>
    <w:rsid w:val="0061477F"/>
    <w:rsid w:val="00630DF3"/>
    <w:rsid w:val="00636590"/>
    <w:rsid w:val="0064258D"/>
    <w:rsid w:val="00644EDA"/>
    <w:rsid w:val="00661EA2"/>
    <w:rsid w:val="00667875"/>
    <w:rsid w:val="00670739"/>
    <w:rsid w:val="00670AAB"/>
    <w:rsid w:val="0067378A"/>
    <w:rsid w:val="00680318"/>
    <w:rsid w:val="00685300"/>
    <w:rsid w:val="00692A36"/>
    <w:rsid w:val="006B0756"/>
    <w:rsid w:val="006B2636"/>
    <w:rsid w:val="006B2A93"/>
    <w:rsid w:val="006C617B"/>
    <w:rsid w:val="006C7316"/>
    <w:rsid w:val="006D08A0"/>
    <w:rsid w:val="006D24D9"/>
    <w:rsid w:val="006E12F0"/>
    <w:rsid w:val="006E2E64"/>
    <w:rsid w:val="00702230"/>
    <w:rsid w:val="007048E3"/>
    <w:rsid w:val="00705A6D"/>
    <w:rsid w:val="00706FEB"/>
    <w:rsid w:val="00714DEE"/>
    <w:rsid w:val="00721B47"/>
    <w:rsid w:val="00724557"/>
    <w:rsid w:val="00724899"/>
    <w:rsid w:val="0073071C"/>
    <w:rsid w:val="00730D5B"/>
    <w:rsid w:val="00730EC7"/>
    <w:rsid w:val="00736DEA"/>
    <w:rsid w:val="00741537"/>
    <w:rsid w:val="007462B0"/>
    <w:rsid w:val="00751A2C"/>
    <w:rsid w:val="00753551"/>
    <w:rsid w:val="00757E07"/>
    <w:rsid w:val="007609BE"/>
    <w:rsid w:val="007648A9"/>
    <w:rsid w:val="007707D5"/>
    <w:rsid w:val="0077329E"/>
    <w:rsid w:val="0077623A"/>
    <w:rsid w:val="00776B62"/>
    <w:rsid w:val="0078064E"/>
    <w:rsid w:val="007903B8"/>
    <w:rsid w:val="007A089D"/>
    <w:rsid w:val="007A386C"/>
    <w:rsid w:val="007C3491"/>
    <w:rsid w:val="007D056A"/>
    <w:rsid w:val="007D7EAF"/>
    <w:rsid w:val="007E135E"/>
    <w:rsid w:val="007E1886"/>
    <w:rsid w:val="007E336D"/>
    <w:rsid w:val="007F2DC6"/>
    <w:rsid w:val="00800332"/>
    <w:rsid w:val="00802465"/>
    <w:rsid w:val="0080737D"/>
    <w:rsid w:val="00817FF7"/>
    <w:rsid w:val="008358E6"/>
    <w:rsid w:val="00836582"/>
    <w:rsid w:val="008400EE"/>
    <w:rsid w:val="00840E9B"/>
    <w:rsid w:val="00841E02"/>
    <w:rsid w:val="00842E92"/>
    <w:rsid w:val="008431B3"/>
    <w:rsid w:val="00850726"/>
    <w:rsid w:val="008509CE"/>
    <w:rsid w:val="00853D1C"/>
    <w:rsid w:val="00854657"/>
    <w:rsid w:val="00855AB6"/>
    <w:rsid w:val="008628D2"/>
    <w:rsid w:val="00864FA4"/>
    <w:rsid w:val="008718CB"/>
    <w:rsid w:val="0087225D"/>
    <w:rsid w:val="00882BB9"/>
    <w:rsid w:val="00890011"/>
    <w:rsid w:val="008A1F35"/>
    <w:rsid w:val="008A4B22"/>
    <w:rsid w:val="008A790C"/>
    <w:rsid w:val="008A7B8D"/>
    <w:rsid w:val="008B3BA2"/>
    <w:rsid w:val="008B4D0C"/>
    <w:rsid w:val="008E19BD"/>
    <w:rsid w:val="008E461D"/>
    <w:rsid w:val="008E7D2A"/>
    <w:rsid w:val="00900341"/>
    <w:rsid w:val="00901612"/>
    <w:rsid w:val="00910469"/>
    <w:rsid w:val="0091360D"/>
    <w:rsid w:val="00915E9E"/>
    <w:rsid w:val="00916F35"/>
    <w:rsid w:val="00917C3D"/>
    <w:rsid w:val="0092488F"/>
    <w:rsid w:val="0093314E"/>
    <w:rsid w:val="00933D21"/>
    <w:rsid w:val="009344F2"/>
    <w:rsid w:val="00942036"/>
    <w:rsid w:val="00957428"/>
    <w:rsid w:val="00965C95"/>
    <w:rsid w:val="0097282E"/>
    <w:rsid w:val="0097783D"/>
    <w:rsid w:val="0099713D"/>
    <w:rsid w:val="009A39CE"/>
    <w:rsid w:val="009A63C7"/>
    <w:rsid w:val="009C24F5"/>
    <w:rsid w:val="009C31F6"/>
    <w:rsid w:val="009C4412"/>
    <w:rsid w:val="009D5CB7"/>
    <w:rsid w:val="009E2250"/>
    <w:rsid w:val="009E4580"/>
    <w:rsid w:val="009F3F55"/>
    <w:rsid w:val="009F4CD8"/>
    <w:rsid w:val="009F5724"/>
    <w:rsid w:val="00A051CB"/>
    <w:rsid w:val="00A13500"/>
    <w:rsid w:val="00A1489E"/>
    <w:rsid w:val="00A23D8A"/>
    <w:rsid w:val="00A277D2"/>
    <w:rsid w:val="00A3204F"/>
    <w:rsid w:val="00A33A77"/>
    <w:rsid w:val="00A37899"/>
    <w:rsid w:val="00A402A3"/>
    <w:rsid w:val="00A40413"/>
    <w:rsid w:val="00A4154F"/>
    <w:rsid w:val="00A41AC4"/>
    <w:rsid w:val="00A460DF"/>
    <w:rsid w:val="00A46548"/>
    <w:rsid w:val="00A70036"/>
    <w:rsid w:val="00A818A0"/>
    <w:rsid w:val="00A81D83"/>
    <w:rsid w:val="00A820DC"/>
    <w:rsid w:val="00A84EC1"/>
    <w:rsid w:val="00A91F82"/>
    <w:rsid w:val="00AA5966"/>
    <w:rsid w:val="00AB1788"/>
    <w:rsid w:val="00AB31D5"/>
    <w:rsid w:val="00AB5A04"/>
    <w:rsid w:val="00AC1B90"/>
    <w:rsid w:val="00AD6E05"/>
    <w:rsid w:val="00AD782F"/>
    <w:rsid w:val="00AF6FE5"/>
    <w:rsid w:val="00B0350B"/>
    <w:rsid w:val="00B07399"/>
    <w:rsid w:val="00B20B94"/>
    <w:rsid w:val="00B40581"/>
    <w:rsid w:val="00B40A0A"/>
    <w:rsid w:val="00B418C9"/>
    <w:rsid w:val="00B45100"/>
    <w:rsid w:val="00B7056D"/>
    <w:rsid w:val="00B76BE2"/>
    <w:rsid w:val="00B8261D"/>
    <w:rsid w:val="00B91962"/>
    <w:rsid w:val="00B9286A"/>
    <w:rsid w:val="00BA1ECC"/>
    <w:rsid w:val="00BA201A"/>
    <w:rsid w:val="00BC2504"/>
    <w:rsid w:val="00BD5E9F"/>
    <w:rsid w:val="00BD7CDC"/>
    <w:rsid w:val="00BE2EBB"/>
    <w:rsid w:val="00BF2B97"/>
    <w:rsid w:val="00C00A09"/>
    <w:rsid w:val="00C02442"/>
    <w:rsid w:val="00C0458B"/>
    <w:rsid w:val="00C16310"/>
    <w:rsid w:val="00C17C91"/>
    <w:rsid w:val="00C25A3C"/>
    <w:rsid w:val="00C26634"/>
    <w:rsid w:val="00C321F6"/>
    <w:rsid w:val="00C331F1"/>
    <w:rsid w:val="00C3417D"/>
    <w:rsid w:val="00C35E42"/>
    <w:rsid w:val="00C37E3B"/>
    <w:rsid w:val="00C43A12"/>
    <w:rsid w:val="00C545AA"/>
    <w:rsid w:val="00C557AA"/>
    <w:rsid w:val="00C60386"/>
    <w:rsid w:val="00C62170"/>
    <w:rsid w:val="00C7189D"/>
    <w:rsid w:val="00C76188"/>
    <w:rsid w:val="00C80EF0"/>
    <w:rsid w:val="00C90896"/>
    <w:rsid w:val="00C96E93"/>
    <w:rsid w:val="00CB4FF4"/>
    <w:rsid w:val="00CC4BCF"/>
    <w:rsid w:val="00CC58D4"/>
    <w:rsid w:val="00CC7980"/>
    <w:rsid w:val="00CE0A99"/>
    <w:rsid w:val="00CE0DB4"/>
    <w:rsid w:val="00CF5FAF"/>
    <w:rsid w:val="00CF773A"/>
    <w:rsid w:val="00D00024"/>
    <w:rsid w:val="00D00422"/>
    <w:rsid w:val="00D10997"/>
    <w:rsid w:val="00D12AA5"/>
    <w:rsid w:val="00D13484"/>
    <w:rsid w:val="00D22FA1"/>
    <w:rsid w:val="00D364AD"/>
    <w:rsid w:val="00D37D0F"/>
    <w:rsid w:val="00D51D34"/>
    <w:rsid w:val="00D72AC3"/>
    <w:rsid w:val="00D8323D"/>
    <w:rsid w:val="00D83674"/>
    <w:rsid w:val="00D84BAC"/>
    <w:rsid w:val="00DA3592"/>
    <w:rsid w:val="00DA4FB0"/>
    <w:rsid w:val="00DA724F"/>
    <w:rsid w:val="00DA75FC"/>
    <w:rsid w:val="00DC3658"/>
    <w:rsid w:val="00DC3A3B"/>
    <w:rsid w:val="00DC4240"/>
    <w:rsid w:val="00DD5028"/>
    <w:rsid w:val="00DE2946"/>
    <w:rsid w:val="00DE4A84"/>
    <w:rsid w:val="00DF415B"/>
    <w:rsid w:val="00DF683F"/>
    <w:rsid w:val="00E06EF4"/>
    <w:rsid w:val="00E10EB7"/>
    <w:rsid w:val="00E15A29"/>
    <w:rsid w:val="00E33793"/>
    <w:rsid w:val="00E36AA9"/>
    <w:rsid w:val="00E44F46"/>
    <w:rsid w:val="00E45ADF"/>
    <w:rsid w:val="00E6260D"/>
    <w:rsid w:val="00E8091B"/>
    <w:rsid w:val="00E8286D"/>
    <w:rsid w:val="00E86C77"/>
    <w:rsid w:val="00E96677"/>
    <w:rsid w:val="00EA2503"/>
    <w:rsid w:val="00EA4B06"/>
    <w:rsid w:val="00EB24B4"/>
    <w:rsid w:val="00EB5572"/>
    <w:rsid w:val="00EC152F"/>
    <w:rsid w:val="00EC6114"/>
    <w:rsid w:val="00ED311D"/>
    <w:rsid w:val="00ED40A3"/>
    <w:rsid w:val="00ED69C1"/>
    <w:rsid w:val="00EE4C00"/>
    <w:rsid w:val="00EF10AF"/>
    <w:rsid w:val="00EF1591"/>
    <w:rsid w:val="00EF17E9"/>
    <w:rsid w:val="00EF367B"/>
    <w:rsid w:val="00F014E4"/>
    <w:rsid w:val="00F05487"/>
    <w:rsid w:val="00F07761"/>
    <w:rsid w:val="00F07C21"/>
    <w:rsid w:val="00F16F96"/>
    <w:rsid w:val="00F17541"/>
    <w:rsid w:val="00F23D95"/>
    <w:rsid w:val="00F2457C"/>
    <w:rsid w:val="00F2671A"/>
    <w:rsid w:val="00F267CE"/>
    <w:rsid w:val="00F418BC"/>
    <w:rsid w:val="00F52D86"/>
    <w:rsid w:val="00F616BC"/>
    <w:rsid w:val="00F95744"/>
    <w:rsid w:val="00F97EB6"/>
    <w:rsid w:val="00FA0827"/>
    <w:rsid w:val="00FB74AB"/>
    <w:rsid w:val="00FB7B3B"/>
    <w:rsid w:val="00FC2989"/>
    <w:rsid w:val="00FD1CF9"/>
    <w:rsid w:val="00FD51BA"/>
    <w:rsid w:val="00FE1052"/>
    <w:rsid w:val="00FE59F2"/>
    <w:rsid w:val="00FE5EB5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eded,#fffb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bdr w:val="single" w:sz="4" w:space="0" w:color="auto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格內文"/>
    <w:basedOn w:val="a"/>
    <w:pPr>
      <w:snapToGrid w:val="0"/>
      <w:spacing w:line="200" w:lineRule="atLeast"/>
      <w:jc w:val="center"/>
    </w:pPr>
    <w:rPr>
      <w:rFonts w:eastAsia="標楷體"/>
      <w:szCs w:val="20"/>
    </w:rPr>
  </w:style>
  <w:style w:type="paragraph" w:styleId="a4">
    <w:name w:val="Body Text"/>
    <w:basedOn w:val="a"/>
    <w:semiHidden/>
    <w:pPr>
      <w:spacing w:line="240" w:lineRule="exact"/>
    </w:pPr>
    <w:rPr>
      <w:rFonts w:eastAsia="標楷體"/>
      <w:color w:val="FF0000"/>
      <w:sz w:val="16"/>
    </w:rPr>
  </w:style>
  <w:style w:type="paragraph" w:styleId="HTML">
    <w:name w:val="HTML Preformatted"/>
    <w:basedOn w:val="a"/>
    <w:link w:val="HTML0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styleId="HTML1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7">
    <w:name w:val="style7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color w:val="000099"/>
      <w:kern w:val="0"/>
    </w:rPr>
  </w:style>
  <w:style w:type="character" w:customStyle="1" w:styleId="style61">
    <w:name w:val="style61"/>
    <w:rPr>
      <w:rFonts w:ascii="新細明體" w:eastAsia="新細明體" w:hAnsi="新細明體" w:hint="eastAsia"/>
    </w:rPr>
  </w:style>
  <w:style w:type="character" w:customStyle="1" w:styleId="style31">
    <w:name w:val="style31"/>
    <w:rPr>
      <w:b/>
      <w:bCs/>
      <w:color w:val="000099"/>
    </w:rPr>
  </w:style>
  <w:style w:type="character" w:customStyle="1" w:styleId="style71">
    <w:name w:val="style71"/>
    <w:rPr>
      <w:rFonts w:ascii="新細明體" w:eastAsia="新細明體" w:hAnsi="新細明體" w:hint="eastAsia"/>
      <w:b/>
      <w:bCs/>
      <w:color w:val="000099"/>
    </w:rPr>
  </w:style>
  <w:style w:type="character" w:styleId="a5">
    <w:name w:val="Strong"/>
    <w:qFormat/>
    <w:rPr>
      <w:b/>
      <w:bCs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titlebold1">
    <w:name w:val="title_bold1"/>
    <w:rPr>
      <w:rFonts w:ascii="Tahoma" w:hAnsi="Tahoma" w:cs="Tahoma" w:hint="default"/>
      <w:b/>
      <w:bCs/>
      <w:color w:val="626262"/>
      <w:sz w:val="12"/>
      <w:szCs w:val="12"/>
    </w:rPr>
  </w:style>
  <w:style w:type="character" w:customStyle="1" w:styleId="orangeword12px1">
    <w:name w:val="orangeword_12px1"/>
    <w:rPr>
      <w:rFonts w:ascii="Tahoma" w:hAnsi="Tahoma" w:cs="Tahoma" w:hint="default"/>
      <w:strike w:val="0"/>
      <w:dstrike w:val="0"/>
      <w:color w:val="FF9900"/>
      <w:sz w:val="12"/>
      <w:szCs w:val="12"/>
      <w:u w:val="none"/>
      <w:effect w:val="none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caption"/>
    <w:basedOn w:val="a"/>
    <w:next w:val="a"/>
    <w:qFormat/>
    <w:rPr>
      <w:sz w:val="20"/>
      <w:szCs w:val="20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c">
    <w:name w:val="Date"/>
    <w:basedOn w:val="a"/>
    <w:next w:val="a"/>
    <w:semiHidden/>
    <w:pPr>
      <w:adjustRightInd w:val="0"/>
      <w:snapToGrid w:val="0"/>
      <w:spacing w:line="240" w:lineRule="atLeast"/>
      <w:jc w:val="right"/>
      <w:textAlignment w:val="baseline"/>
    </w:pPr>
    <w:rPr>
      <w:rFonts w:eastAsia="標楷體"/>
      <w:kern w:val="0"/>
      <w:szCs w:val="20"/>
    </w:rPr>
  </w:style>
  <w:style w:type="character" w:styleId="ad">
    <w:name w:val="page number"/>
    <w:basedOn w:val="a0"/>
    <w:semiHidden/>
  </w:style>
  <w:style w:type="table" w:styleId="ae">
    <w:name w:val="Table Grid"/>
    <w:basedOn w:val="a1"/>
    <w:uiPriority w:val="59"/>
    <w:rsid w:val="00BF2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70437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27043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xl25">
    <w:name w:val="xl25"/>
    <w:basedOn w:val="a"/>
    <w:rsid w:val="00C90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10">
    <w:name w:val="1."/>
    <w:aliases w:val="標題4"/>
    <w:basedOn w:val="a"/>
    <w:rsid w:val="00910469"/>
    <w:pPr>
      <w:adjustRightInd w:val="0"/>
      <w:spacing w:line="420" w:lineRule="atLeast"/>
      <w:ind w:left="1219" w:hanging="198"/>
      <w:jc w:val="both"/>
    </w:pPr>
    <w:rPr>
      <w:rFonts w:eastAsia="標楷體"/>
      <w:kern w:val="0"/>
      <w:sz w:val="26"/>
      <w:szCs w:val="20"/>
    </w:rPr>
  </w:style>
  <w:style w:type="character" w:customStyle="1" w:styleId="HTML0">
    <w:name w:val="HTML 預設格式 字元"/>
    <w:link w:val="HTML"/>
    <w:semiHidden/>
    <w:rsid w:val="004312F6"/>
    <w:rPr>
      <w:rFonts w:ascii="Arial Unicode MS" w:eastAsia="Arial Unicode MS" w:hAnsi="Arial Unicode MS" w:cs="Arial Unicode MS"/>
    </w:rPr>
  </w:style>
  <w:style w:type="character" w:customStyle="1" w:styleId="af1">
    <w:name w:val="頁首 字元"/>
    <w:rsid w:val="00AB5A04"/>
    <w:rPr>
      <w:kern w:val="2"/>
    </w:rPr>
  </w:style>
  <w:style w:type="paragraph" w:styleId="af2">
    <w:name w:val="List Paragraph"/>
    <w:basedOn w:val="a"/>
    <w:uiPriority w:val="34"/>
    <w:qFormat/>
    <w:rsid w:val="008E7D2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3">
    <w:name w:val="annotation reference"/>
    <w:uiPriority w:val="99"/>
    <w:semiHidden/>
    <w:unhideWhenUsed/>
    <w:rsid w:val="004B692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B6927"/>
  </w:style>
  <w:style w:type="character" w:customStyle="1" w:styleId="af5">
    <w:name w:val="註解文字 字元"/>
    <w:link w:val="af4"/>
    <w:uiPriority w:val="99"/>
    <w:semiHidden/>
    <w:rsid w:val="004B6927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B6927"/>
    <w:rPr>
      <w:b/>
      <w:bCs/>
    </w:rPr>
  </w:style>
  <w:style w:type="character" w:customStyle="1" w:styleId="af7">
    <w:name w:val="註解主旨 字元"/>
    <w:link w:val="af6"/>
    <w:uiPriority w:val="99"/>
    <w:semiHidden/>
    <w:rsid w:val="004B6927"/>
    <w:rPr>
      <w:b/>
      <w:bCs/>
      <w:kern w:val="2"/>
      <w:sz w:val="24"/>
      <w:szCs w:val="24"/>
    </w:rPr>
  </w:style>
  <w:style w:type="paragraph" w:styleId="af8">
    <w:name w:val="Block Text"/>
    <w:basedOn w:val="a"/>
    <w:rsid w:val="00A40413"/>
    <w:pPr>
      <w:widowControl/>
      <w:spacing w:beforeLines="50" w:line="400" w:lineRule="exact"/>
      <w:ind w:leftChars="180" w:left="504" w:rightChars="-6" w:right="-17" w:firstLineChars="192" w:firstLine="538"/>
      <w:jc w:val="both"/>
    </w:pPr>
    <w:rPr>
      <w:rFonts w:eastAsia="標楷體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bdr w:val="single" w:sz="4" w:space="0" w:color="auto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格內文"/>
    <w:basedOn w:val="a"/>
    <w:pPr>
      <w:snapToGrid w:val="0"/>
      <w:spacing w:line="200" w:lineRule="atLeast"/>
      <w:jc w:val="center"/>
    </w:pPr>
    <w:rPr>
      <w:rFonts w:eastAsia="標楷體"/>
      <w:szCs w:val="20"/>
    </w:rPr>
  </w:style>
  <w:style w:type="paragraph" w:styleId="a4">
    <w:name w:val="Body Text"/>
    <w:basedOn w:val="a"/>
    <w:semiHidden/>
    <w:pPr>
      <w:spacing w:line="240" w:lineRule="exact"/>
    </w:pPr>
    <w:rPr>
      <w:rFonts w:eastAsia="標楷體"/>
      <w:color w:val="FF0000"/>
      <w:sz w:val="16"/>
    </w:rPr>
  </w:style>
  <w:style w:type="paragraph" w:styleId="HTML">
    <w:name w:val="HTML Preformatted"/>
    <w:basedOn w:val="a"/>
    <w:link w:val="HTML0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styleId="HTML1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7">
    <w:name w:val="style7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color w:val="000099"/>
      <w:kern w:val="0"/>
    </w:rPr>
  </w:style>
  <w:style w:type="character" w:customStyle="1" w:styleId="style61">
    <w:name w:val="style61"/>
    <w:rPr>
      <w:rFonts w:ascii="新細明體" w:eastAsia="新細明體" w:hAnsi="新細明體" w:hint="eastAsia"/>
    </w:rPr>
  </w:style>
  <w:style w:type="character" w:customStyle="1" w:styleId="style31">
    <w:name w:val="style31"/>
    <w:rPr>
      <w:b/>
      <w:bCs/>
      <w:color w:val="000099"/>
    </w:rPr>
  </w:style>
  <w:style w:type="character" w:customStyle="1" w:styleId="style71">
    <w:name w:val="style71"/>
    <w:rPr>
      <w:rFonts w:ascii="新細明體" w:eastAsia="新細明體" w:hAnsi="新細明體" w:hint="eastAsia"/>
      <w:b/>
      <w:bCs/>
      <w:color w:val="000099"/>
    </w:rPr>
  </w:style>
  <w:style w:type="character" w:styleId="a5">
    <w:name w:val="Strong"/>
    <w:qFormat/>
    <w:rPr>
      <w:b/>
      <w:bCs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titlebold1">
    <w:name w:val="title_bold1"/>
    <w:rPr>
      <w:rFonts w:ascii="Tahoma" w:hAnsi="Tahoma" w:cs="Tahoma" w:hint="default"/>
      <w:b/>
      <w:bCs/>
      <w:color w:val="626262"/>
      <w:sz w:val="12"/>
      <w:szCs w:val="12"/>
    </w:rPr>
  </w:style>
  <w:style w:type="character" w:customStyle="1" w:styleId="orangeword12px1">
    <w:name w:val="orangeword_12px1"/>
    <w:rPr>
      <w:rFonts w:ascii="Tahoma" w:hAnsi="Tahoma" w:cs="Tahoma" w:hint="default"/>
      <w:strike w:val="0"/>
      <w:dstrike w:val="0"/>
      <w:color w:val="FF9900"/>
      <w:sz w:val="12"/>
      <w:szCs w:val="12"/>
      <w:u w:val="none"/>
      <w:effect w:val="none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caption"/>
    <w:basedOn w:val="a"/>
    <w:next w:val="a"/>
    <w:qFormat/>
    <w:rPr>
      <w:sz w:val="20"/>
      <w:szCs w:val="20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c">
    <w:name w:val="Date"/>
    <w:basedOn w:val="a"/>
    <w:next w:val="a"/>
    <w:semiHidden/>
    <w:pPr>
      <w:adjustRightInd w:val="0"/>
      <w:snapToGrid w:val="0"/>
      <w:spacing w:line="240" w:lineRule="atLeast"/>
      <w:jc w:val="right"/>
      <w:textAlignment w:val="baseline"/>
    </w:pPr>
    <w:rPr>
      <w:rFonts w:eastAsia="標楷體"/>
      <w:kern w:val="0"/>
      <w:szCs w:val="20"/>
    </w:rPr>
  </w:style>
  <w:style w:type="character" w:styleId="ad">
    <w:name w:val="page number"/>
    <w:basedOn w:val="a0"/>
    <w:semiHidden/>
  </w:style>
  <w:style w:type="table" w:styleId="ae">
    <w:name w:val="Table Grid"/>
    <w:basedOn w:val="a1"/>
    <w:uiPriority w:val="59"/>
    <w:rsid w:val="00BF2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70437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27043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xl25">
    <w:name w:val="xl25"/>
    <w:basedOn w:val="a"/>
    <w:rsid w:val="00C90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10">
    <w:name w:val="1."/>
    <w:aliases w:val="標題4"/>
    <w:basedOn w:val="a"/>
    <w:rsid w:val="00910469"/>
    <w:pPr>
      <w:adjustRightInd w:val="0"/>
      <w:spacing w:line="420" w:lineRule="atLeast"/>
      <w:ind w:left="1219" w:hanging="198"/>
      <w:jc w:val="both"/>
    </w:pPr>
    <w:rPr>
      <w:rFonts w:eastAsia="標楷體"/>
      <w:kern w:val="0"/>
      <w:sz w:val="26"/>
      <w:szCs w:val="20"/>
    </w:rPr>
  </w:style>
  <w:style w:type="character" w:customStyle="1" w:styleId="HTML0">
    <w:name w:val="HTML 預設格式 字元"/>
    <w:link w:val="HTML"/>
    <w:semiHidden/>
    <w:rsid w:val="004312F6"/>
    <w:rPr>
      <w:rFonts w:ascii="Arial Unicode MS" w:eastAsia="Arial Unicode MS" w:hAnsi="Arial Unicode MS" w:cs="Arial Unicode MS"/>
    </w:rPr>
  </w:style>
  <w:style w:type="character" w:customStyle="1" w:styleId="af1">
    <w:name w:val="頁首 字元"/>
    <w:rsid w:val="00AB5A04"/>
    <w:rPr>
      <w:kern w:val="2"/>
    </w:rPr>
  </w:style>
  <w:style w:type="paragraph" w:styleId="af2">
    <w:name w:val="List Paragraph"/>
    <w:basedOn w:val="a"/>
    <w:uiPriority w:val="34"/>
    <w:qFormat/>
    <w:rsid w:val="008E7D2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3">
    <w:name w:val="annotation reference"/>
    <w:uiPriority w:val="99"/>
    <w:semiHidden/>
    <w:unhideWhenUsed/>
    <w:rsid w:val="004B692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B6927"/>
  </w:style>
  <w:style w:type="character" w:customStyle="1" w:styleId="af5">
    <w:name w:val="註解文字 字元"/>
    <w:link w:val="af4"/>
    <w:uiPriority w:val="99"/>
    <w:semiHidden/>
    <w:rsid w:val="004B6927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B6927"/>
    <w:rPr>
      <w:b/>
      <w:bCs/>
    </w:rPr>
  </w:style>
  <w:style w:type="character" w:customStyle="1" w:styleId="af7">
    <w:name w:val="註解主旨 字元"/>
    <w:link w:val="af6"/>
    <w:uiPriority w:val="99"/>
    <w:semiHidden/>
    <w:rsid w:val="004B6927"/>
    <w:rPr>
      <w:b/>
      <w:bCs/>
      <w:kern w:val="2"/>
      <w:sz w:val="24"/>
      <w:szCs w:val="24"/>
    </w:rPr>
  </w:style>
  <w:style w:type="paragraph" w:styleId="af8">
    <w:name w:val="Block Text"/>
    <w:basedOn w:val="a"/>
    <w:rsid w:val="00A40413"/>
    <w:pPr>
      <w:widowControl/>
      <w:spacing w:beforeLines="50" w:line="400" w:lineRule="exact"/>
      <w:ind w:leftChars="180" w:left="504" w:rightChars="-6" w:right="-17" w:firstLineChars="192" w:firstLine="538"/>
      <w:jc w:val="both"/>
    </w:pPr>
    <w:rPr>
      <w:rFonts w:eastAsia="標楷體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3673">
          <w:marLeft w:val="50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http://newmops.tse.com.tw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#&#31532;&#19968;&#38913;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image" Target="media/image90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5BE2-783B-4F61-80F1-6FE0CE04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Links>
    <vt:vector size="60" baseType="variant">
      <vt:variant>
        <vt:i4>6946868</vt:i4>
      </vt:variant>
      <vt:variant>
        <vt:i4>27</vt:i4>
      </vt:variant>
      <vt:variant>
        <vt:i4>0</vt:i4>
      </vt:variant>
      <vt:variant>
        <vt:i4>5</vt:i4>
      </vt:variant>
      <vt:variant>
        <vt:lpwstr>http://newmops.tse.com.tw/</vt:lpwstr>
      </vt:variant>
      <vt:variant>
        <vt:lpwstr/>
      </vt:variant>
      <vt:variant>
        <vt:i4>1308654380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第一頁</vt:lpwstr>
      </vt:variant>
      <vt:variant>
        <vt:i4>1308654380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第一頁</vt:lpwstr>
      </vt:variant>
      <vt:variant>
        <vt:i4>1308654380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第一頁</vt:lpwstr>
      </vt:variant>
      <vt:variant>
        <vt:i4>1308654380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第一頁</vt:lpwstr>
      </vt:variant>
      <vt:variant>
        <vt:i4>225427689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最近三年度財務比率及股利發放情形</vt:lpwstr>
      </vt:variant>
      <vt:variant>
        <vt:i4>629879979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最近五年度簡明資產負債表</vt:lpwstr>
      </vt:variant>
      <vt:variant>
        <vt:i4>241821023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最近五年度簡明損益表及申請年度截至最近月份止之自結損益表</vt:lpwstr>
      </vt:variant>
      <vt:variant>
        <vt:i4>-1380532397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主要業務項目</vt:lpwstr>
      </vt:variant>
      <vt:variant>
        <vt:i4>489893197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公司簡介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cherry</dc:creator>
  <cp:lastModifiedBy>furen </cp:lastModifiedBy>
  <cp:revision>2</cp:revision>
  <cp:lastPrinted>2015-09-03T09:32:00Z</cp:lastPrinted>
  <dcterms:created xsi:type="dcterms:W3CDTF">2015-10-02T03:54:00Z</dcterms:created>
  <dcterms:modified xsi:type="dcterms:W3CDTF">2015-10-02T03:54:00Z</dcterms:modified>
</cp:coreProperties>
</file>